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325"/>
        </w:tabs>
        <w:spacing w:before="120" w:line="288" w:lineRule="auto"/>
        <w:ind w:firstLine="480"/>
        <w:jc w:val="center"/>
        <w:rPr>
          <w:rFonts w:asciiTheme="minorEastAsia" w:eastAsiaTheme="minorEastAsia"/>
          <w:szCs w:val="21"/>
        </w:rPr>
      </w:pPr>
      <w:bookmarkStart w:id="0" w:name="_Toc10356"/>
      <w:bookmarkStart w:id="1" w:name="_Toc353309676"/>
      <w:r>
        <w:rPr>
          <w:rFonts w:cs="Times New Roman" w:asciiTheme="minorEastAsia" w:eastAsiaTheme="minorEastAsia"/>
          <w:szCs w:val="21"/>
        </w:rPr>
        <mc:AlternateContent>
          <mc:Choice Requires="wps">
            <w:drawing>
              <wp:anchor distT="0" distB="0" distL="114300" distR="114300" simplePos="0" relativeHeight="251658240" behindDoc="0" locked="0" layoutInCell="1" allowOverlap="1">
                <wp:simplePos x="0" y="0"/>
                <wp:positionH relativeFrom="column">
                  <wp:posOffset>3994785</wp:posOffset>
                </wp:positionH>
                <wp:positionV relativeFrom="paragraph">
                  <wp:posOffset>55245</wp:posOffset>
                </wp:positionV>
                <wp:extent cx="1543050" cy="297180"/>
                <wp:effectExtent l="4445" t="4445" r="14605" b="22225"/>
                <wp:wrapNone/>
                <wp:docPr id="1" name="Rectangle 40"/>
                <wp:cNvGraphicFramePr/>
                <a:graphic xmlns:a="http://schemas.openxmlformats.org/drawingml/2006/main">
                  <a:graphicData uri="http://schemas.microsoft.com/office/word/2010/wordprocessingShape">
                    <wps:wsp>
                      <wps:cNvSpPr/>
                      <wps:spPr>
                        <a:xfrm>
                          <a:off x="0" y="0"/>
                          <a:ext cx="1543050" cy="297180"/>
                        </a:xfrm>
                        <a:prstGeom prst="rect">
                          <a:avLst/>
                        </a:prstGeom>
                        <a:solidFill>
                          <a:srgbClr val="FFFFFF"/>
                        </a:solidFill>
                        <a:ln w="9525" cap="flat" cmpd="sng">
                          <a:solidFill>
                            <a:srgbClr val="808080"/>
                          </a:solidFill>
                          <a:prstDash val="solid"/>
                          <a:miter/>
                          <a:headEnd type="none" w="med" len="med"/>
                          <a:tailEnd type="none" w="med" len="med"/>
                        </a:ln>
                      </wps:spPr>
                      <wps:txbx>
                        <w:txbxContent>
                          <w:p>
                            <w:pPr>
                              <w:spacing w:line="240" w:lineRule="auto"/>
                              <w:ind w:firstLine="0" w:firstLineChars="0"/>
                              <w:rPr>
                                <w:sz w:val="21"/>
                                <w:szCs w:val="21"/>
                              </w:rPr>
                            </w:pPr>
                            <w:r>
                              <w:rPr>
                                <w:rFonts w:hint="eastAsia"/>
                                <w:sz w:val="21"/>
                                <w:szCs w:val="21"/>
                              </w:rPr>
                              <w:t>受控状态：</w:t>
                            </w:r>
                          </w:p>
                          <w:p>
                            <w:pPr>
                              <w:ind w:firstLine="480"/>
                              <w:rPr>
                                <w:szCs w:val="21"/>
                              </w:rPr>
                            </w:pPr>
                          </w:p>
                        </w:txbxContent>
                      </wps:txbx>
                      <wps:bodyPr upright="1"/>
                    </wps:wsp>
                  </a:graphicData>
                </a:graphic>
              </wp:anchor>
            </w:drawing>
          </mc:Choice>
          <mc:Fallback>
            <w:pict>
              <v:rect id="Rectangle 40" o:spid="_x0000_s1026" o:spt="1" style="position:absolute;left:0pt;margin-left:314.55pt;margin-top:4.35pt;height:23.4pt;width:121.5pt;z-index:251658240;mso-width-relative:page;mso-height-relative:page;" fillcolor="#FFFFFF" filled="t" stroked="t" coordsize="21600,21600" o:gfxdata="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3fsNc9cAAAAIAQAA&#10;DwAAAAAAAAABACAAAAAiAAAAZHJzL2Rvd25yZXYueG1sUEsBAhQAFAAAAAgAh07iQOjA7QjhAQAA&#10;3wMAAA4AAAAAAAAAAQAgAAAAJgEAAGRycy9lMm9Eb2MueG1sUEsFBgAAAAAGAAYAWQEAAHkFAAAA&#10;AA==&#10;">
                <v:fill on="t" focussize="0,0"/>
                <v:stroke color="#808080" joinstyle="miter"/>
                <v:imagedata o:title=""/>
                <o:lock v:ext="edit" aspectratio="f"/>
                <v:textbox>
                  <w:txbxContent>
                    <w:p>
                      <w:pPr>
                        <w:spacing w:line="240" w:lineRule="auto"/>
                        <w:ind w:firstLine="0" w:firstLineChars="0"/>
                        <w:rPr>
                          <w:sz w:val="21"/>
                          <w:szCs w:val="21"/>
                        </w:rPr>
                      </w:pPr>
                      <w:r>
                        <w:rPr>
                          <w:rFonts w:hint="eastAsia"/>
                          <w:sz w:val="21"/>
                          <w:szCs w:val="21"/>
                        </w:rPr>
                        <w:t>受控状态：</w:t>
                      </w:r>
                    </w:p>
                    <w:p>
                      <w:pPr>
                        <w:ind w:firstLine="480"/>
                        <w:rPr>
                          <w:szCs w:val="21"/>
                        </w:rPr>
                      </w:pPr>
                    </w:p>
                  </w:txbxContent>
                </v:textbox>
              </v:rect>
            </w:pict>
          </mc:Fallback>
        </mc:AlternateContent>
      </w:r>
    </w:p>
    <w:p>
      <w:pPr>
        <w:tabs>
          <w:tab w:val="left" w:pos="210"/>
        </w:tabs>
        <w:spacing w:before="120" w:line="288" w:lineRule="auto"/>
        <w:ind w:firstLine="0" w:firstLineChars="0"/>
        <w:jc w:val="center"/>
        <w:rPr>
          <w:rFonts w:asciiTheme="minorEastAsia" w:eastAsiaTheme="minorEastAsia"/>
        </w:rPr>
      </w:pPr>
      <w:r>
        <w:rPr>
          <w:rFonts w:cs="Times New Roman" w:asciiTheme="minorEastAsia" w:eastAsiaTheme="minorEastAsia"/>
          <w:szCs w:val="21"/>
        </w:rPr>
        <mc:AlternateContent>
          <mc:Choice Requires="wps">
            <w:drawing>
              <wp:anchor distT="0" distB="0" distL="114300" distR="114300" simplePos="0" relativeHeight="251659264" behindDoc="0" locked="0" layoutInCell="1" allowOverlap="1">
                <wp:simplePos x="0" y="0"/>
                <wp:positionH relativeFrom="column">
                  <wp:posOffset>3992880</wp:posOffset>
                </wp:positionH>
                <wp:positionV relativeFrom="paragraph">
                  <wp:posOffset>105410</wp:posOffset>
                </wp:positionV>
                <wp:extent cx="1543050" cy="297180"/>
                <wp:effectExtent l="4445" t="4445" r="14605" b="22225"/>
                <wp:wrapNone/>
                <wp:docPr id="2" name="Rectangle 41"/>
                <wp:cNvGraphicFramePr/>
                <a:graphic xmlns:a="http://schemas.openxmlformats.org/drawingml/2006/main">
                  <a:graphicData uri="http://schemas.microsoft.com/office/word/2010/wordprocessingShape">
                    <wps:wsp>
                      <wps:cNvSpPr/>
                      <wps:spPr>
                        <a:xfrm>
                          <a:off x="0" y="0"/>
                          <a:ext cx="1543050" cy="297180"/>
                        </a:xfrm>
                        <a:prstGeom prst="rect">
                          <a:avLst/>
                        </a:prstGeom>
                        <a:solidFill>
                          <a:srgbClr val="FFFFFF"/>
                        </a:solidFill>
                        <a:ln w="9525" cap="flat" cmpd="sng">
                          <a:solidFill>
                            <a:srgbClr val="808080"/>
                          </a:solidFill>
                          <a:prstDash val="solid"/>
                          <a:miter/>
                          <a:headEnd type="none" w="med" len="med"/>
                          <a:tailEnd type="none" w="med" len="med"/>
                        </a:ln>
                      </wps:spPr>
                      <wps:txbx>
                        <w:txbxContent>
                          <w:p>
                            <w:pPr>
                              <w:spacing w:line="240" w:lineRule="auto"/>
                              <w:ind w:firstLine="0" w:firstLineChars="0"/>
                              <w:rPr>
                                <w:sz w:val="21"/>
                                <w:szCs w:val="21"/>
                              </w:rPr>
                            </w:pPr>
                            <w:r>
                              <w:rPr>
                                <w:rFonts w:hint="eastAsia"/>
                                <w:sz w:val="21"/>
                                <w:szCs w:val="21"/>
                              </w:rPr>
                              <w:t>方案编号：</w:t>
                            </w:r>
                          </w:p>
                          <w:p>
                            <w:pPr>
                              <w:ind w:firstLine="480"/>
                              <w:rPr>
                                <w:szCs w:val="21"/>
                              </w:rPr>
                            </w:pPr>
                          </w:p>
                        </w:txbxContent>
                      </wps:txbx>
                      <wps:bodyPr upright="1"/>
                    </wps:wsp>
                  </a:graphicData>
                </a:graphic>
              </wp:anchor>
            </w:drawing>
          </mc:Choice>
          <mc:Fallback>
            <w:pict>
              <v:rect id="Rectangle 41" o:spid="_x0000_s1026" o:spt="1" style="position:absolute;left:0pt;margin-left:314.4pt;margin-top:8.3pt;height:23.4pt;width:121.5pt;z-index:251659264;mso-width-relative:page;mso-height-relative:page;" fillcolor="#FFFFFF" filled="t" stroked="t" coordsize="21600,21600" o:gfxdata="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D302ENYAAAAJAQAA&#10;DwAAAAAAAAABACAAAAAiAAAAZHJzL2Rvd25yZXYueG1sUEsBAhQAFAAAAAgAh07iQDOHNU7iAQAA&#10;3wMAAA4AAAAAAAAAAQAgAAAAJQEAAGRycy9lMm9Eb2MueG1sUEsFBgAAAAAGAAYAWQEAAHkFAAAA&#10;AA==&#10;">
                <v:fill on="t" focussize="0,0"/>
                <v:stroke color="#808080" joinstyle="miter"/>
                <v:imagedata o:title=""/>
                <o:lock v:ext="edit" aspectratio="f"/>
                <v:textbox>
                  <w:txbxContent>
                    <w:p>
                      <w:pPr>
                        <w:spacing w:line="240" w:lineRule="auto"/>
                        <w:ind w:firstLine="0" w:firstLineChars="0"/>
                        <w:rPr>
                          <w:sz w:val="21"/>
                          <w:szCs w:val="21"/>
                        </w:rPr>
                      </w:pPr>
                      <w:r>
                        <w:rPr>
                          <w:rFonts w:hint="eastAsia"/>
                          <w:sz w:val="21"/>
                          <w:szCs w:val="21"/>
                        </w:rPr>
                        <w:t>方案编号：</w:t>
                      </w:r>
                    </w:p>
                    <w:p>
                      <w:pPr>
                        <w:ind w:firstLine="480"/>
                        <w:rPr>
                          <w:szCs w:val="21"/>
                        </w:rPr>
                      </w:pPr>
                    </w:p>
                  </w:txbxContent>
                </v:textbox>
              </v:rect>
            </w:pict>
          </mc:Fallback>
        </mc:AlternateContent>
      </w:r>
    </w:p>
    <w:p>
      <w:pPr>
        <w:spacing w:before="120" w:line="288" w:lineRule="auto"/>
        <w:ind w:firstLine="480"/>
        <w:jc w:val="center"/>
        <w:rPr>
          <w:rFonts w:asciiTheme="minorEastAsia" w:eastAsiaTheme="minorEastAsia"/>
          <w:szCs w:val="21"/>
        </w:rPr>
      </w:pPr>
      <w:r>
        <w:rPr>
          <w:rFonts w:cs="Times New Roman" w:asciiTheme="minorEastAsia" w:eastAsiaTheme="minorEastAsia"/>
          <w:szCs w:val="21"/>
        </w:rPr>
        <mc:AlternateContent>
          <mc:Choice Requires="wps">
            <w:drawing>
              <wp:anchor distT="0" distB="0" distL="114300" distR="114300" simplePos="0" relativeHeight="251660288" behindDoc="0" locked="0" layoutInCell="1" allowOverlap="1">
                <wp:simplePos x="0" y="0"/>
                <wp:positionH relativeFrom="column">
                  <wp:posOffset>3990975</wp:posOffset>
                </wp:positionH>
                <wp:positionV relativeFrom="paragraph">
                  <wp:posOffset>168275</wp:posOffset>
                </wp:positionV>
                <wp:extent cx="1543050" cy="297180"/>
                <wp:effectExtent l="4445" t="4445" r="14605" b="22225"/>
                <wp:wrapNone/>
                <wp:docPr id="3" name="Rectangle 42"/>
                <wp:cNvGraphicFramePr/>
                <a:graphic xmlns:a="http://schemas.openxmlformats.org/drawingml/2006/main">
                  <a:graphicData uri="http://schemas.microsoft.com/office/word/2010/wordprocessingShape">
                    <wps:wsp>
                      <wps:cNvSpPr/>
                      <wps:spPr>
                        <a:xfrm>
                          <a:off x="0" y="0"/>
                          <a:ext cx="1543050" cy="297180"/>
                        </a:xfrm>
                        <a:prstGeom prst="rect">
                          <a:avLst/>
                        </a:prstGeom>
                        <a:solidFill>
                          <a:srgbClr val="FFFFFF"/>
                        </a:solidFill>
                        <a:ln w="9525" cap="flat" cmpd="sng">
                          <a:solidFill>
                            <a:srgbClr val="808080"/>
                          </a:solidFill>
                          <a:prstDash val="solid"/>
                          <a:miter/>
                          <a:headEnd type="none" w="med" len="med"/>
                          <a:tailEnd type="none" w="med" len="med"/>
                        </a:ln>
                      </wps:spPr>
                      <wps:txbx>
                        <w:txbxContent>
                          <w:p>
                            <w:pPr>
                              <w:spacing w:line="240" w:lineRule="auto"/>
                              <w:ind w:firstLine="0" w:firstLineChars="0"/>
                              <w:rPr>
                                <w:sz w:val="21"/>
                                <w:szCs w:val="21"/>
                              </w:rPr>
                            </w:pPr>
                            <w:r>
                              <w:rPr>
                                <w:rFonts w:hint="eastAsia"/>
                                <w:sz w:val="21"/>
                                <w:szCs w:val="21"/>
                              </w:rPr>
                              <w:t>方案版本：</w:t>
                            </w:r>
                          </w:p>
                          <w:p>
                            <w:pPr>
                              <w:ind w:firstLine="480"/>
                              <w:rPr>
                                <w:szCs w:val="21"/>
                              </w:rPr>
                            </w:pPr>
                          </w:p>
                        </w:txbxContent>
                      </wps:txbx>
                      <wps:bodyPr upright="1"/>
                    </wps:wsp>
                  </a:graphicData>
                </a:graphic>
              </wp:anchor>
            </w:drawing>
          </mc:Choice>
          <mc:Fallback>
            <w:pict>
              <v:rect id="Rectangle 42" o:spid="_x0000_s1026" o:spt="1" style="position:absolute;left:0pt;margin-left:314.25pt;margin-top:13.25pt;height:23.4pt;width:121.5pt;z-index:251660288;mso-width-relative:page;mso-height-relative:page;" fillcolor="#FFFFFF" filled="t" stroked="t" coordsize="21600,21600" o:gfxdata="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2tC0p2AAAAAkB&#10;AAAPAAAAAAAAAAEAIAAAACIAAABkcnMvZG93bnJldi54bWxQSwECFAAUAAAACACHTuJAGp7ETOIB&#10;AADfAwAADgAAAAAAAAABACAAAAAnAQAAZHJzL2Uyb0RvYy54bWxQSwUGAAAAAAYABgBZAQAAewUA&#10;AAAA&#10;">
                <v:fill on="t" focussize="0,0"/>
                <v:stroke color="#808080" joinstyle="miter"/>
                <v:imagedata o:title=""/>
                <o:lock v:ext="edit" aspectratio="f"/>
                <v:textbox>
                  <w:txbxContent>
                    <w:p>
                      <w:pPr>
                        <w:spacing w:line="240" w:lineRule="auto"/>
                        <w:ind w:firstLine="0" w:firstLineChars="0"/>
                        <w:rPr>
                          <w:sz w:val="21"/>
                          <w:szCs w:val="21"/>
                        </w:rPr>
                      </w:pPr>
                      <w:r>
                        <w:rPr>
                          <w:rFonts w:hint="eastAsia"/>
                          <w:sz w:val="21"/>
                          <w:szCs w:val="21"/>
                        </w:rPr>
                        <w:t>方案版本：</w:t>
                      </w:r>
                    </w:p>
                    <w:p>
                      <w:pPr>
                        <w:ind w:firstLine="480"/>
                        <w:rPr>
                          <w:szCs w:val="21"/>
                        </w:rPr>
                      </w:pPr>
                    </w:p>
                  </w:txbxContent>
                </v:textbox>
              </v:rect>
            </w:pict>
          </mc:Fallback>
        </mc:AlternateContent>
      </w:r>
    </w:p>
    <w:p>
      <w:pPr>
        <w:spacing w:before="120" w:line="288" w:lineRule="auto"/>
        <w:ind w:firstLine="480"/>
        <w:jc w:val="center"/>
        <w:rPr>
          <w:rFonts w:asciiTheme="minorEastAsia" w:eastAsiaTheme="minorEastAsia"/>
          <w:szCs w:val="21"/>
        </w:rPr>
      </w:pPr>
    </w:p>
    <w:p>
      <w:pPr>
        <w:spacing w:before="120" w:line="288" w:lineRule="auto"/>
        <w:ind w:firstLine="480"/>
        <w:jc w:val="center"/>
        <w:rPr>
          <w:rFonts w:asciiTheme="minorEastAsia" w:eastAsiaTheme="minorEastAsia"/>
          <w:color w:val="FF0000"/>
          <w:szCs w:val="21"/>
        </w:rPr>
      </w:pPr>
    </w:p>
    <w:p>
      <w:pPr>
        <w:spacing w:before="120" w:line="288" w:lineRule="auto"/>
        <w:ind w:firstLine="883"/>
        <w:jc w:val="center"/>
        <w:rPr>
          <w:rFonts w:asciiTheme="minorEastAsia" w:eastAsiaTheme="minorEastAsia"/>
          <w:b/>
          <w:sz w:val="44"/>
          <w:szCs w:val="44"/>
        </w:rPr>
      </w:pPr>
    </w:p>
    <w:p>
      <w:pPr>
        <w:spacing w:before="120" w:line="288" w:lineRule="auto"/>
        <w:ind w:firstLine="0" w:firstLineChars="0"/>
        <w:jc w:val="center"/>
        <w:rPr>
          <w:rFonts w:asciiTheme="minorEastAsia" w:eastAsiaTheme="minorEastAsia"/>
          <w:b/>
          <w:sz w:val="44"/>
          <w:szCs w:val="44"/>
        </w:rPr>
      </w:pPr>
      <w:r>
        <w:rPr>
          <w:rFonts w:hint="eastAsia" w:asciiTheme="minorEastAsia" w:eastAsiaTheme="minorEastAsia"/>
          <w:b/>
          <w:sz w:val="44"/>
          <w:szCs w:val="44"/>
        </w:rPr>
        <w:t>中航工业科技城-航空产业城A3、A5项目</w:t>
      </w:r>
    </w:p>
    <w:p>
      <w:pPr>
        <w:spacing w:before="120"/>
        <w:ind w:firstLine="480"/>
        <w:jc w:val="center"/>
        <w:rPr>
          <w:rFonts w:asciiTheme="minorEastAsia" w:eastAsiaTheme="minorEastAsia"/>
          <w:color w:val="FF0000"/>
          <w:szCs w:val="21"/>
        </w:rPr>
      </w:pPr>
    </w:p>
    <w:p>
      <w:pPr>
        <w:spacing w:before="120"/>
        <w:ind w:firstLine="482"/>
        <w:jc w:val="center"/>
        <w:rPr>
          <w:rFonts w:asciiTheme="minorEastAsia" w:eastAsiaTheme="minorEastAsia"/>
          <w:b/>
        </w:rPr>
      </w:pPr>
    </w:p>
    <w:p>
      <w:pPr>
        <w:spacing w:before="120" w:line="288" w:lineRule="auto"/>
        <w:ind w:firstLine="0" w:firstLineChars="0"/>
        <w:jc w:val="center"/>
        <w:rPr>
          <w:rFonts w:asciiTheme="minorEastAsia" w:eastAsiaTheme="minorEastAsia"/>
          <w:b/>
          <w:sz w:val="52"/>
          <w:szCs w:val="52"/>
        </w:rPr>
      </w:pPr>
      <w:r>
        <w:rPr>
          <w:rFonts w:hint="eastAsia" w:asciiTheme="minorEastAsia" w:eastAsiaTheme="minorEastAsia"/>
          <w:b/>
          <w:sz w:val="52"/>
          <w:szCs w:val="52"/>
        </w:rPr>
        <w:t>A52地块砌体工程施工方案</w:t>
      </w:r>
    </w:p>
    <w:p>
      <w:pPr>
        <w:spacing w:before="120" w:line="288" w:lineRule="auto"/>
        <w:ind w:firstLine="480"/>
        <w:jc w:val="center"/>
        <w:rPr>
          <w:rFonts w:asciiTheme="minorEastAsia" w:eastAsiaTheme="minorEastAsia"/>
          <w:color w:val="FF0000"/>
          <w:szCs w:val="21"/>
        </w:rPr>
      </w:pPr>
    </w:p>
    <w:p>
      <w:pPr>
        <w:spacing w:before="120" w:line="288" w:lineRule="auto"/>
        <w:ind w:firstLine="480"/>
        <w:jc w:val="center"/>
        <w:rPr>
          <w:rFonts w:asciiTheme="minorEastAsia" w:eastAsiaTheme="minorEastAsia"/>
        </w:rPr>
      </w:pPr>
    </w:p>
    <w:p>
      <w:pPr>
        <w:spacing w:before="120" w:line="288" w:lineRule="auto"/>
        <w:ind w:firstLine="480"/>
        <w:jc w:val="center"/>
        <w:rPr>
          <w:rFonts w:asciiTheme="minorEastAsia" w:eastAsiaTheme="minorEastAsia"/>
        </w:rPr>
      </w:pPr>
    </w:p>
    <w:p>
      <w:pPr>
        <w:spacing w:before="120" w:line="288" w:lineRule="auto"/>
        <w:ind w:left="2231" w:firstLine="480"/>
        <w:rPr>
          <w:rFonts w:asciiTheme="minorEastAsia" w:eastAsiaTheme="minorEastAsia"/>
        </w:rPr>
      </w:pPr>
    </w:p>
    <w:p>
      <w:pPr>
        <w:spacing w:before="120" w:line="288" w:lineRule="auto"/>
        <w:ind w:left="2400" w:hanging="2400" w:hangingChars="1000"/>
        <w:rPr>
          <w:rFonts w:asciiTheme="minorEastAsia" w:eastAsiaTheme="minorEastAsia"/>
        </w:rPr>
      </w:pPr>
    </w:p>
    <w:p>
      <w:pPr>
        <w:spacing w:before="120" w:line="288" w:lineRule="auto"/>
        <w:ind w:left="2400" w:hanging="2400" w:hangingChars="1000"/>
        <w:rPr>
          <w:rFonts w:asciiTheme="minorEastAsia" w:eastAsiaTheme="minorEastAsia"/>
        </w:rPr>
      </w:pPr>
    </w:p>
    <w:p>
      <w:pPr>
        <w:spacing w:before="120" w:line="288" w:lineRule="auto"/>
        <w:ind w:left="2400" w:hanging="2400" w:hangingChars="1000"/>
        <w:rPr>
          <w:rFonts w:asciiTheme="minorEastAsia" w:eastAsiaTheme="minorEastAsia"/>
        </w:rPr>
      </w:pPr>
    </w:p>
    <w:p>
      <w:pPr>
        <w:spacing w:before="120" w:line="288" w:lineRule="auto"/>
        <w:ind w:left="2400" w:hanging="2400" w:hangingChars="1000"/>
        <w:rPr>
          <w:rFonts w:hAnsi="宋体" w:asciiTheme="minorEastAsia" w:eastAsiaTheme="minorEastAsia"/>
          <w:u w:val="single"/>
        </w:rPr>
      </w:pPr>
      <w:r>
        <w:rPr>
          <w:rFonts w:hint="eastAsia" w:hAnsi="宋体" w:asciiTheme="minorEastAsia" w:eastAsiaTheme="minorEastAsia"/>
        </w:rPr>
        <w:t>编 制 单 位：</w:t>
      </w:r>
      <w:r>
        <w:rPr>
          <w:rFonts w:hint="eastAsia" w:hAnsi="宋体" w:asciiTheme="minorEastAsia" w:eastAsiaTheme="minorEastAsia"/>
          <w:u w:val="single"/>
        </w:rPr>
        <w:t xml:space="preserve">  中铁建工集团有限公司  </w:t>
      </w:r>
    </w:p>
    <w:p>
      <w:pPr>
        <w:spacing w:before="120" w:line="288" w:lineRule="auto"/>
        <w:ind w:firstLine="2520" w:firstLineChars="1050"/>
        <w:rPr>
          <w:rFonts w:hAnsi="宋体" w:asciiTheme="minorEastAsia" w:eastAsiaTheme="minorEastAsia"/>
          <w:u w:val="single"/>
        </w:rPr>
      </w:pPr>
    </w:p>
    <w:p>
      <w:pPr>
        <w:spacing w:before="120" w:line="288" w:lineRule="auto"/>
        <w:ind w:firstLine="0" w:firstLineChars="0"/>
        <w:rPr>
          <w:rFonts w:hAnsi="宋体" w:asciiTheme="minorEastAsia" w:eastAsiaTheme="minorEastAsia"/>
        </w:rPr>
      </w:pPr>
      <w:r>
        <w:rPr>
          <w:rFonts w:hint="eastAsia" w:hAnsi="宋体" w:asciiTheme="minorEastAsia" w:eastAsiaTheme="minorEastAsia"/>
        </w:rPr>
        <w:t xml:space="preserve">                    编  制  人 ：</w:t>
      </w:r>
      <w:r>
        <w:rPr>
          <w:rFonts w:hint="eastAsia" w:hAnsi="宋体" w:asciiTheme="minorEastAsia" w:eastAsiaTheme="minorEastAsia"/>
          <w:u w:val="single"/>
        </w:rPr>
        <w:t xml:space="preserve">        刘  翔          </w:t>
      </w:r>
    </w:p>
    <w:p>
      <w:pPr>
        <w:spacing w:before="120" w:line="288" w:lineRule="auto"/>
        <w:ind w:firstLine="1890" w:firstLineChars="1050"/>
        <w:rPr>
          <w:rFonts w:hAnsi="宋体" w:asciiTheme="minorEastAsia" w:eastAsiaTheme="minorEastAsia"/>
          <w:sz w:val="18"/>
          <w:szCs w:val="18"/>
          <w:u w:val="single"/>
        </w:rPr>
      </w:pPr>
    </w:p>
    <w:p>
      <w:pPr>
        <w:spacing w:before="120" w:line="288" w:lineRule="auto"/>
        <w:ind w:firstLine="480"/>
        <w:rPr>
          <w:rFonts w:asciiTheme="minorEastAsia" w:eastAsiaTheme="minorEastAsia"/>
          <w:u w:val="single"/>
        </w:rPr>
      </w:pPr>
      <w:r>
        <w:rPr>
          <w:rFonts w:hint="eastAsia" w:hAnsi="宋体" w:asciiTheme="minorEastAsia" w:eastAsiaTheme="minorEastAsia"/>
        </w:rPr>
        <w:t xml:space="preserve">                编 制 日 期：</w:t>
      </w:r>
      <w:r>
        <w:rPr>
          <w:rFonts w:hint="eastAsia" w:hAnsi="宋体" w:asciiTheme="minorEastAsia" w:eastAsiaTheme="minorEastAsia"/>
          <w:u w:val="single"/>
        </w:rPr>
        <w:t xml:space="preserve">   201</w:t>
      </w:r>
      <w:r>
        <w:rPr>
          <w:rFonts w:hint="eastAsia" w:asciiTheme="minorEastAsia" w:eastAsiaTheme="minorEastAsia"/>
          <w:u w:val="single"/>
        </w:rPr>
        <w:t>5</w:t>
      </w:r>
      <w:r>
        <w:rPr>
          <w:rFonts w:hint="eastAsia" w:hAnsi="宋体" w:asciiTheme="minorEastAsia" w:eastAsiaTheme="minorEastAsia"/>
          <w:u w:val="single"/>
        </w:rPr>
        <w:t>年</w:t>
      </w:r>
      <w:r>
        <w:rPr>
          <w:rFonts w:hint="eastAsia" w:asciiTheme="minorEastAsia" w:eastAsiaTheme="minorEastAsia"/>
          <w:u w:val="single"/>
        </w:rPr>
        <w:t xml:space="preserve"> 6</w:t>
      </w:r>
      <w:r>
        <w:rPr>
          <w:rFonts w:hint="eastAsia" w:hAnsi="宋体" w:asciiTheme="minorEastAsia" w:eastAsiaTheme="minorEastAsia"/>
          <w:u w:val="single"/>
        </w:rPr>
        <w:t>月</w:t>
      </w:r>
      <w:r>
        <w:rPr>
          <w:rFonts w:hint="eastAsia" w:asciiTheme="minorEastAsia" w:eastAsiaTheme="minorEastAsia"/>
          <w:u w:val="single"/>
        </w:rPr>
        <w:t xml:space="preserve"> 30 </w:t>
      </w:r>
      <w:r>
        <w:rPr>
          <w:rFonts w:hint="eastAsia" w:hAnsi="宋体" w:asciiTheme="minorEastAsia" w:eastAsiaTheme="minorEastAsia"/>
          <w:u w:val="single"/>
        </w:rPr>
        <w:t xml:space="preserve">日    </w:t>
      </w:r>
    </w:p>
    <w:p>
      <w:pPr>
        <w:ind w:firstLine="480"/>
        <w:rPr>
          <w:rFonts w:asciiTheme="minorEastAsia" w:eastAsiaTheme="minorEastAsia"/>
        </w:rPr>
      </w:pPr>
    </w:p>
    <w:p>
      <w:pPr>
        <w:ind w:firstLine="2280" w:firstLineChars="950"/>
        <w:jc w:val="left"/>
        <w:rPr>
          <w:rFonts w:hAnsi="仿宋" w:asciiTheme="minorEastAsia" w:eastAsiaTheme="minorEastAsia"/>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850" w:gutter="0"/>
          <w:pgBorders>
            <w:top w:val="none" w:sz="0" w:space="0"/>
            <w:left w:val="none" w:sz="0" w:space="0"/>
            <w:bottom w:val="none" w:sz="0" w:space="0"/>
            <w:right w:val="none" w:sz="0" w:space="0"/>
          </w:pgBorders>
          <w:pgNumType w:start="1"/>
          <w:cols w:space="720" w:num="1"/>
          <w:titlePg/>
          <w:docGrid w:type="lines" w:linePitch="326" w:charSpace="0"/>
        </w:sectPr>
      </w:pPr>
    </w:p>
    <w:p>
      <w:pPr>
        <w:ind w:firstLine="0" w:firstLineChars="0"/>
        <w:jc w:val="center"/>
        <w:rPr>
          <w:rFonts w:asciiTheme="minorEastAsia" w:eastAsiaTheme="minorEastAsia"/>
          <w:b/>
          <w:bCs/>
          <w:sz w:val="32"/>
          <w:szCs w:val="32"/>
        </w:rPr>
      </w:pPr>
      <w:r>
        <w:rPr>
          <w:rFonts w:hint="eastAsia" w:asciiTheme="minorEastAsia" w:eastAsiaTheme="minorEastAsia"/>
          <w:b/>
          <w:bCs/>
          <w:sz w:val="32"/>
          <w:szCs w:val="32"/>
        </w:rPr>
        <w:t>目  录</w:t>
      </w:r>
    </w:p>
    <w:p>
      <w:pPr>
        <w:pStyle w:val="18"/>
        <w:tabs>
          <w:tab w:val="right" w:leader="dot" w:pos="8302"/>
        </w:tabs>
        <w:ind w:firstLine="480"/>
        <w:rPr>
          <w:rFonts w:hAnsi="Calibri" w:cs="黑体" w:asciiTheme="minorEastAsia" w:eastAsiaTheme="minorEastAsia"/>
          <w:sz w:val="21"/>
          <w:szCs w:val="22"/>
        </w:rPr>
      </w:pPr>
      <w:r>
        <w:rPr>
          <w:rFonts w:asciiTheme="minorEastAsia" w:eastAsiaTheme="minorEastAsia"/>
        </w:rPr>
        <w:fldChar w:fldCharType="begin"/>
      </w:r>
      <w:r>
        <w:rPr>
          <w:rFonts w:asciiTheme="minorEastAsia" w:eastAsiaTheme="minorEastAsia"/>
        </w:rPr>
        <w:instrText xml:space="preserve"> TOC \* MERGEFORMAT </w:instrText>
      </w:r>
      <w:r>
        <w:rPr>
          <w:rFonts w:asciiTheme="minorEastAsia" w:eastAsiaTheme="minorEastAsia"/>
        </w:rPr>
        <w:fldChar w:fldCharType="separate"/>
      </w:r>
      <w:r>
        <w:rPr>
          <w:rFonts w:hint="eastAsia" w:asciiTheme="minorEastAsia" w:eastAsiaTheme="minorEastAsia"/>
        </w:rPr>
        <w:t>一、编制依据</w:t>
      </w:r>
      <w:r>
        <w:rPr>
          <w:rFonts w:asciiTheme="minorEastAsia" w:eastAsiaTheme="minorEastAsia"/>
        </w:rPr>
        <w:tab/>
      </w:r>
      <w:r>
        <w:rPr>
          <w:rFonts w:asciiTheme="minorEastAsia" w:eastAsiaTheme="minorEastAsia"/>
        </w:rPr>
        <w:fldChar w:fldCharType="begin"/>
      </w:r>
      <w:r>
        <w:rPr>
          <w:rFonts w:asciiTheme="minorEastAsia" w:eastAsiaTheme="minorEastAsia"/>
        </w:rPr>
        <w:instrText xml:space="preserve"> PAGEREF _Toc426667117 \h </w:instrText>
      </w:r>
      <w:r>
        <w:rPr>
          <w:rFonts w:asciiTheme="minorEastAsia" w:eastAsiaTheme="minorEastAsia"/>
        </w:rPr>
        <w:fldChar w:fldCharType="separate"/>
      </w:r>
      <w:r>
        <w:rPr>
          <w:rFonts w:asciiTheme="minorEastAsia" w:eastAsiaTheme="minorEastAsia"/>
        </w:rPr>
        <w:t>1</w:t>
      </w:r>
      <w:r>
        <w:rPr>
          <w:rFonts w:asciiTheme="minorEastAsia" w:eastAsiaTheme="minorEastAsia"/>
        </w:rPr>
        <w:fldChar w:fldCharType="end"/>
      </w:r>
    </w:p>
    <w:p>
      <w:pPr>
        <w:pStyle w:val="18"/>
        <w:tabs>
          <w:tab w:val="right" w:leader="dot" w:pos="8302"/>
        </w:tabs>
        <w:ind w:firstLine="480"/>
        <w:rPr>
          <w:rFonts w:hAnsi="Calibri" w:cs="黑体" w:asciiTheme="minorEastAsia" w:eastAsiaTheme="minorEastAsia"/>
          <w:sz w:val="21"/>
          <w:szCs w:val="22"/>
        </w:rPr>
      </w:pPr>
      <w:r>
        <w:rPr>
          <w:rFonts w:hint="eastAsia" w:asciiTheme="minorEastAsia" w:eastAsiaTheme="minorEastAsia"/>
        </w:rPr>
        <w:t>二、工程概况</w:t>
      </w:r>
      <w:r>
        <w:rPr>
          <w:rFonts w:asciiTheme="minorEastAsia" w:eastAsiaTheme="minorEastAsia"/>
        </w:rPr>
        <w:tab/>
      </w:r>
      <w:r>
        <w:rPr>
          <w:rFonts w:asciiTheme="minorEastAsia" w:eastAsiaTheme="minorEastAsia"/>
        </w:rPr>
        <w:fldChar w:fldCharType="begin"/>
      </w:r>
      <w:r>
        <w:rPr>
          <w:rFonts w:asciiTheme="minorEastAsia" w:eastAsiaTheme="minorEastAsia"/>
        </w:rPr>
        <w:instrText xml:space="preserve"> PAGEREF _Toc426667118 \h </w:instrText>
      </w:r>
      <w:r>
        <w:rPr>
          <w:rFonts w:asciiTheme="minorEastAsia" w:eastAsiaTheme="minorEastAsia"/>
        </w:rPr>
        <w:fldChar w:fldCharType="separate"/>
      </w:r>
      <w:r>
        <w:rPr>
          <w:rFonts w:asciiTheme="minorEastAsia" w:eastAsiaTheme="minorEastAsia"/>
        </w:rPr>
        <w:t>1</w:t>
      </w:r>
      <w:r>
        <w:rPr>
          <w:rFonts w:asciiTheme="minorEastAsia" w:eastAsiaTheme="minorEastAsia"/>
        </w:rPr>
        <w:fldChar w:fldCharType="end"/>
      </w:r>
    </w:p>
    <w:p>
      <w:pPr>
        <w:pStyle w:val="18"/>
        <w:tabs>
          <w:tab w:val="right" w:leader="dot" w:pos="8302"/>
        </w:tabs>
        <w:ind w:firstLine="480"/>
        <w:rPr>
          <w:rFonts w:hAnsi="Calibri" w:cs="黑体" w:asciiTheme="minorEastAsia" w:eastAsiaTheme="minorEastAsia"/>
          <w:sz w:val="21"/>
          <w:szCs w:val="22"/>
        </w:rPr>
      </w:pPr>
      <w:r>
        <w:rPr>
          <w:rFonts w:hint="eastAsia" w:hAnsi="宋体" w:asciiTheme="minorEastAsia" w:eastAsiaTheme="minorEastAsia"/>
        </w:rPr>
        <w:t>三、 施工准备</w:t>
      </w:r>
      <w:r>
        <w:rPr>
          <w:rFonts w:asciiTheme="minorEastAsia" w:eastAsiaTheme="minorEastAsia"/>
        </w:rPr>
        <w:tab/>
      </w:r>
      <w:r>
        <w:rPr>
          <w:rFonts w:asciiTheme="minorEastAsia" w:eastAsiaTheme="minorEastAsia"/>
        </w:rPr>
        <w:fldChar w:fldCharType="begin"/>
      </w:r>
      <w:r>
        <w:rPr>
          <w:rFonts w:asciiTheme="minorEastAsia" w:eastAsiaTheme="minorEastAsia"/>
        </w:rPr>
        <w:instrText xml:space="preserve"> PAGEREF _Toc426667119 \h </w:instrText>
      </w:r>
      <w:r>
        <w:rPr>
          <w:rFonts w:asciiTheme="minorEastAsia" w:eastAsiaTheme="minorEastAsia"/>
        </w:rPr>
        <w:fldChar w:fldCharType="separate"/>
      </w:r>
      <w:r>
        <w:rPr>
          <w:rFonts w:asciiTheme="minorEastAsia" w:eastAsiaTheme="minorEastAsia"/>
        </w:rPr>
        <w:t>2</w:t>
      </w:r>
      <w:r>
        <w:rPr>
          <w:rFonts w:asciiTheme="minorEastAsia" w:eastAsiaTheme="minorEastAsia"/>
        </w:rPr>
        <w:fldChar w:fldCharType="end"/>
      </w:r>
    </w:p>
    <w:p>
      <w:pPr>
        <w:pStyle w:val="19"/>
        <w:tabs>
          <w:tab w:val="right" w:leader="dot" w:pos="8302"/>
        </w:tabs>
        <w:ind w:left="480" w:firstLine="480"/>
        <w:rPr>
          <w:rFonts w:hAnsi="Calibri" w:cs="黑体" w:asciiTheme="minorEastAsia" w:eastAsiaTheme="minorEastAsia"/>
          <w:sz w:val="21"/>
          <w:szCs w:val="22"/>
        </w:rPr>
      </w:pPr>
      <w:r>
        <w:rPr>
          <w:rFonts w:asciiTheme="minorEastAsia" w:eastAsiaTheme="minorEastAsia"/>
        </w:rPr>
        <w:t>1.</w:t>
      </w:r>
      <w:r>
        <w:rPr>
          <w:rFonts w:hint="eastAsia" w:asciiTheme="minorEastAsia" w:eastAsiaTheme="minorEastAsia"/>
        </w:rPr>
        <w:t>技术准备</w:t>
      </w:r>
      <w:r>
        <w:rPr>
          <w:rFonts w:asciiTheme="minorEastAsia" w:eastAsiaTheme="minorEastAsia"/>
        </w:rPr>
        <w:tab/>
      </w:r>
      <w:r>
        <w:rPr>
          <w:rFonts w:asciiTheme="minorEastAsia" w:eastAsiaTheme="minorEastAsia"/>
        </w:rPr>
        <w:fldChar w:fldCharType="begin"/>
      </w:r>
      <w:r>
        <w:rPr>
          <w:rFonts w:asciiTheme="minorEastAsia" w:eastAsiaTheme="minorEastAsia"/>
        </w:rPr>
        <w:instrText xml:space="preserve"> PAGEREF _Toc426667120 \h </w:instrText>
      </w:r>
      <w:r>
        <w:rPr>
          <w:rFonts w:asciiTheme="minorEastAsia" w:eastAsiaTheme="minorEastAsia"/>
        </w:rPr>
        <w:fldChar w:fldCharType="separate"/>
      </w:r>
      <w:r>
        <w:rPr>
          <w:rFonts w:asciiTheme="minorEastAsia" w:eastAsiaTheme="minorEastAsia"/>
        </w:rPr>
        <w:t>2</w:t>
      </w:r>
      <w:r>
        <w:rPr>
          <w:rFonts w:asciiTheme="minorEastAsia" w:eastAsiaTheme="minorEastAsia"/>
        </w:rPr>
        <w:fldChar w:fldCharType="end"/>
      </w:r>
    </w:p>
    <w:p>
      <w:pPr>
        <w:pStyle w:val="19"/>
        <w:tabs>
          <w:tab w:val="right" w:leader="dot" w:pos="8302"/>
        </w:tabs>
        <w:ind w:left="480" w:firstLine="480"/>
        <w:rPr>
          <w:rFonts w:hAnsi="Calibri" w:cs="黑体" w:asciiTheme="minorEastAsia" w:eastAsiaTheme="minorEastAsia"/>
          <w:sz w:val="21"/>
          <w:szCs w:val="22"/>
        </w:rPr>
      </w:pPr>
      <w:r>
        <w:rPr>
          <w:rFonts w:asciiTheme="minorEastAsia" w:eastAsiaTheme="minorEastAsia"/>
        </w:rPr>
        <w:t>2.</w:t>
      </w:r>
      <w:r>
        <w:rPr>
          <w:rFonts w:hint="eastAsia" w:asciiTheme="minorEastAsia" w:eastAsiaTheme="minorEastAsia"/>
        </w:rPr>
        <w:t>现场准备</w:t>
      </w:r>
      <w:r>
        <w:rPr>
          <w:rFonts w:asciiTheme="minorEastAsia" w:eastAsiaTheme="minorEastAsia"/>
        </w:rPr>
        <w:tab/>
      </w:r>
      <w:r>
        <w:rPr>
          <w:rFonts w:asciiTheme="minorEastAsia" w:eastAsiaTheme="minorEastAsia"/>
        </w:rPr>
        <w:fldChar w:fldCharType="begin"/>
      </w:r>
      <w:r>
        <w:rPr>
          <w:rFonts w:asciiTheme="minorEastAsia" w:eastAsiaTheme="minorEastAsia"/>
        </w:rPr>
        <w:instrText xml:space="preserve"> PAGEREF _Toc426667121 \h </w:instrText>
      </w:r>
      <w:r>
        <w:rPr>
          <w:rFonts w:asciiTheme="minorEastAsia" w:eastAsiaTheme="minorEastAsia"/>
        </w:rPr>
        <w:fldChar w:fldCharType="separate"/>
      </w:r>
      <w:r>
        <w:rPr>
          <w:rFonts w:asciiTheme="minorEastAsia" w:eastAsiaTheme="minorEastAsia"/>
        </w:rPr>
        <w:t>2</w:t>
      </w:r>
      <w:r>
        <w:rPr>
          <w:rFonts w:asciiTheme="minorEastAsia" w:eastAsiaTheme="minorEastAsia"/>
        </w:rPr>
        <w:fldChar w:fldCharType="end"/>
      </w:r>
    </w:p>
    <w:p>
      <w:pPr>
        <w:pStyle w:val="12"/>
        <w:tabs>
          <w:tab w:val="right" w:leader="dot" w:pos="8302"/>
        </w:tabs>
        <w:ind w:left="960" w:firstLine="480"/>
        <w:rPr>
          <w:rFonts w:hAnsi="Calibri" w:cs="黑体" w:asciiTheme="minorEastAsia" w:eastAsiaTheme="minorEastAsia"/>
          <w:sz w:val="21"/>
          <w:szCs w:val="22"/>
        </w:rPr>
      </w:pPr>
      <w:r>
        <w:rPr>
          <w:rFonts w:asciiTheme="minorEastAsia" w:eastAsiaTheme="minorEastAsia"/>
        </w:rPr>
        <w:t>2.1</w:t>
      </w:r>
      <w:r>
        <w:rPr>
          <w:rFonts w:hint="eastAsia" w:asciiTheme="minorEastAsia" w:eastAsiaTheme="minorEastAsia"/>
        </w:rPr>
        <w:t>材料准备</w:t>
      </w:r>
      <w:r>
        <w:rPr>
          <w:rFonts w:asciiTheme="minorEastAsia" w:eastAsiaTheme="minorEastAsia"/>
        </w:rPr>
        <w:tab/>
      </w:r>
      <w:r>
        <w:rPr>
          <w:rFonts w:asciiTheme="minorEastAsia" w:eastAsiaTheme="minorEastAsia"/>
        </w:rPr>
        <w:fldChar w:fldCharType="begin"/>
      </w:r>
      <w:r>
        <w:rPr>
          <w:rFonts w:asciiTheme="minorEastAsia" w:eastAsiaTheme="minorEastAsia"/>
        </w:rPr>
        <w:instrText xml:space="preserve"> PAGEREF _Toc426667122 \h </w:instrText>
      </w:r>
      <w:r>
        <w:rPr>
          <w:rFonts w:asciiTheme="minorEastAsia" w:eastAsiaTheme="minorEastAsia"/>
        </w:rPr>
        <w:fldChar w:fldCharType="separate"/>
      </w:r>
      <w:r>
        <w:rPr>
          <w:rFonts w:asciiTheme="minorEastAsia" w:eastAsiaTheme="minorEastAsia"/>
        </w:rPr>
        <w:t>2</w:t>
      </w:r>
      <w:r>
        <w:rPr>
          <w:rFonts w:asciiTheme="minorEastAsia" w:eastAsiaTheme="minorEastAsia"/>
        </w:rPr>
        <w:fldChar w:fldCharType="end"/>
      </w:r>
    </w:p>
    <w:p>
      <w:pPr>
        <w:pStyle w:val="12"/>
        <w:tabs>
          <w:tab w:val="right" w:leader="dot" w:pos="8302"/>
        </w:tabs>
        <w:ind w:left="960" w:firstLine="480"/>
        <w:rPr>
          <w:rFonts w:hAnsi="Calibri" w:cs="黑体" w:asciiTheme="minorEastAsia" w:eastAsiaTheme="minorEastAsia"/>
          <w:sz w:val="21"/>
          <w:szCs w:val="22"/>
        </w:rPr>
      </w:pPr>
      <w:r>
        <w:rPr>
          <w:rFonts w:asciiTheme="minorEastAsia" w:eastAsiaTheme="minorEastAsia"/>
        </w:rPr>
        <w:t>2.2</w:t>
      </w:r>
      <w:r>
        <w:rPr>
          <w:rFonts w:hint="eastAsia" w:asciiTheme="minorEastAsia" w:eastAsiaTheme="minorEastAsia"/>
        </w:rPr>
        <w:t>作业条件</w:t>
      </w:r>
      <w:r>
        <w:rPr>
          <w:rFonts w:asciiTheme="minorEastAsia" w:eastAsiaTheme="minorEastAsia"/>
        </w:rPr>
        <w:tab/>
      </w:r>
      <w:r>
        <w:rPr>
          <w:rFonts w:asciiTheme="minorEastAsia" w:eastAsiaTheme="minorEastAsia"/>
        </w:rPr>
        <w:fldChar w:fldCharType="begin"/>
      </w:r>
      <w:r>
        <w:rPr>
          <w:rFonts w:asciiTheme="minorEastAsia" w:eastAsiaTheme="minorEastAsia"/>
        </w:rPr>
        <w:instrText xml:space="preserve"> PAGEREF _Toc426667123 \h </w:instrText>
      </w:r>
      <w:r>
        <w:rPr>
          <w:rFonts w:asciiTheme="minorEastAsia" w:eastAsiaTheme="minorEastAsia"/>
        </w:rPr>
        <w:fldChar w:fldCharType="separate"/>
      </w:r>
      <w:r>
        <w:rPr>
          <w:rFonts w:asciiTheme="minorEastAsia" w:eastAsiaTheme="minorEastAsia"/>
        </w:rPr>
        <w:t>2</w:t>
      </w:r>
      <w:r>
        <w:rPr>
          <w:rFonts w:asciiTheme="minorEastAsia" w:eastAsiaTheme="minorEastAsia"/>
        </w:rPr>
        <w:fldChar w:fldCharType="end"/>
      </w:r>
    </w:p>
    <w:p>
      <w:pPr>
        <w:pStyle w:val="18"/>
        <w:tabs>
          <w:tab w:val="right" w:leader="dot" w:pos="8302"/>
        </w:tabs>
        <w:ind w:firstLine="480"/>
        <w:rPr>
          <w:rFonts w:hAnsi="Calibri" w:cs="黑体" w:asciiTheme="minorEastAsia" w:eastAsiaTheme="minorEastAsia"/>
          <w:sz w:val="21"/>
          <w:szCs w:val="22"/>
        </w:rPr>
      </w:pPr>
      <w:r>
        <w:rPr>
          <w:rFonts w:hint="eastAsia" w:asciiTheme="minorEastAsia" w:eastAsiaTheme="minorEastAsia"/>
        </w:rPr>
        <w:t>四、施工计划</w:t>
      </w:r>
      <w:r>
        <w:rPr>
          <w:rFonts w:asciiTheme="minorEastAsia" w:eastAsiaTheme="minorEastAsia"/>
        </w:rPr>
        <w:tab/>
      </w:r>
      <w:r>
        <w:rPr>
          <w:rFonts w:asciiTheme="minorEastAsia" w:eastAsiaTheme="minorEastAsia"/>
        </w:rPr>
        <w:fldChar w:fldCharType="begin"/>
      </w:r>
      <w:r>
        <w:rPr>
          <w:rFonts w:asciiTheme="minorEastAsia" w:eastAsiaTheme="minorEastAsia"/>
        </w:rPr>
        <w:instrText xml:space="preserve"> PAGEREF _Toc426667124 \h </w:instrText>
      </w:r>
      <w:r>
        <w:rPr>
          <w:rFonts w:asciiTheme="minorEastAsia" w:eastAsiaTheme="minorEastAsia"/>
        </w:rPr>
        <w:fldChar w:fldCharType="separate"/>
      </w:r>
      <w:r>
        <w:rPr>
          <w:rFonts w:asciiTheme="minorEastAsia" w:eastAsiaTheme="minorEastAsia"/>
        </w:rPr>
        <w:t>2</w:t>
      </w:r>
      <w:r>
        <w:rPr>
          <w:rFonts w:asciiTheme="minorEastAsia" w:eastAsiaTheme="minorEastAsia"/>
        </w:rPr>
        <w:fldChar w:fldCharType="end"/>
      </w:r>
    </w:p>
    <w:p>
      <w:pPr>
        <w:pStyle w:val="19"/>
        <w:tabs>
          <w:tab w:val="right" w:leader="dot" w:pos="8302"/>
        </w:tabs>
        <w:ind w:left="480" w:firstLine="480"/>
        <w:rPr>
          <w:rFonts w:hAnsi="Calibri" w:cs="黑体" w:asciiTheme="minorEastAsia" w:eastAsiaTheme="minorEastAsia"/>
          <w:sz w:val="21"/>
          <w:szCs w:val="22"/>
        </w:rPr>
      </w:pPr>
      <w:r>
        <w:rPr>
          <w:rFonts w:asciiTheme="minorEastAsia" w:eastAsiaTheme="minorEastAsia"/>
        </w:rPr>
        <w:t>1.</w:t>
      </w:r>
      <w:r>
        <w:rPr>
          <w:rFonts w:hint="eastAsia" w:asciiTheme="minorEastAsia" w:eastAsiaTheme="minorEastAsia"/>
        </w:rPr>
        <w:t>进度计划</w:t>
      </w:r>
      <w:r>
        <w:rPr>
          <w:rFonts w:asciiTheme="minorEastAsia" w:eastAsiaTheme="minorEastAsia"/>
        </w:rPr>
        <w:tab/>
      </w:r>
      <w:r>
        <w:rPr>
          <w:rFonts w:asciiTheme="minorEastAsia" w:eastAsiaTheme="minorEastAsia"/>
        </w:rPr>
        <w:fldChar w:fldCharType="begin"/>
      </w:r>
      <w:r>
        <w:rPr>
          <w:rFonts w:asciiTheme="minorEastAsia" w:eastAsiaTheme="minorEastAsia"/>
        </w:rPr>
        <w:instrText xml:space="preserve"> PAGEREF _Toc426667125 \h </w:instrText>
      </w:r>
      <w:r>
        <w:rPr>
          <w:rFonts w:asciiTheme="minorEastAsia" w:eastAsiaTheme="minorEastAsia"/>
        </w:rPr>
        <w:fldChar w:fldCharType="separate"/>
      </w:r>
      <w:r>
        <w:rPr>
          <w:rFonts w:asciiTheme="minorEastAsia" w:eastAsiaTheme="minorEastAsia"/>
        </w:rPr>
        <w:t>2</w:t>
      </w:r>
      <w:r>
        <w:rPr>
          <w:rFonts w:asciiTheme="minorEastAsia" w:eastAsiaTheme="minorEastAsia"/>
        </w:rPr>
        <w:fldChar w:fldCharType="end"/>
      </w:r>
    </w:p>
    <w:p>
      <w:pPr>
        <w:pStyle w:val="19"/>
        <w:tabs>
          <w:tab w:val="right" w:leader="dot" w:pos="8302"/>
        </w:tabs>
        <w:ind w:left="480" w:firstLine="480"/>
        <w:rPr>
          <w:rFonts w:hAnsi="Calibri" w:cs="黑体" w:asciiTheme="minorEastAsia" w:eastAsiaTheme="minorEastAsia"/>
          <w:sz w:val="21"/>
          <w:szCs w:val="22"/>
        </w:rPr>
      </w:pPr>
      <w:r>
        <w:rPr>
          <w:rFonts w:asciiTheme="minorEastAsia" w:eastAsiaTheme="minorEastAsia"/>
        </w:rPr>
        <w:t>2.</w:t>
      </w:r>
      <w:r>
        <w:rPr>
          <w:rFonts w:hint="eastAsia" w:asciiTheme="minorEastAsia" w:eastAsiaTheme="minorEastAsia"/>
        </w:rPr>
        <w:t>资源配置计划</w:t>
      </w:r>
      <w:r>
        <w:rPr>
          <w:rFonts w:asciiTheme="minorEastAsia" w:eastAsiaTheme="minorEastAsia"/>
        </w:rPr>
        <w:tab/>
      </w:r>
      <w:r>
        <w:rPr>
          <w:rFonts w:asciiTheme="minorEastAsia" w:eastAsiaTheme="minorEastAsia"/>
        </w:rPr>
        <w:fldChar w:fldCharType="begin"/>
      </w:r>
      <w:r>
        <w:rPr>
          <w:rFonts w:asciiTheme="minorEastAsia" w:eastAsiaTheme="minorEastAsia"/>
        </w:rPr>
        <w:instrText xml:space="preserve"> PAGEREF _Toc426667126 \h </w:instrText>
      </w:r>
      <w:r>
        <w:rPr>
          <w:rFonts w:asciiTheme="minorEastAsia" w:eastAsiaTheme="minorEastAsia"/>
        </w:rPr>
        <w:fldChar w:fldCharType="separate"/>
      </w:r>
      <w:r>
        <w:rPr>
          <w:rFonts w:asciiTheme="minorEastAsia" w:eastAsiaTheme="minorEastAsia"/>
        </w:rPr>
        <w:t>3</w:t>
      </w:r>
      <w:r>
        <w:rPr>
          <w:rFonts w:asciiTheme="minorEastAsia" w:eastAsiaTheme="minorEastAsia"/>
        </w:rPr>
        <w:fldChar w:fldCharType="end"/>
      </w:r>
    </w:p>
    <w:p>
      <w:pPr>
        <w:pStyle w:val="18"/>
        <w:tabs>
          <w:tab w:val="right" w:leader="dot" w:pos="8302"/>
        </w:tabs>
        <w:ind w:firstLine="480"/>
        <w:rPr>
          <w:rFonts w:hAnsi="Calibri" w:cs="黑体" w:asciiTheme="minorEastAsia" w:eastAsiaTheme="minorEastAsia"/>
          <w:sz w:val="21"/>
          <w:szCs w:val="22"/>
        </w:rPr>
      </w:pPr>
      <w:r>
        <w:rPr>
          <w:rFonts w:hint="eastAsia" w:asciiTheme="minorEastAsia" w:eastAsiaTheme="minorEastAsia"/>
        </w:rPr>
        <w:t>五、施工方法</w:t>
      </w:r>
      <w:r>
        <w:rPr>
          <w:rFonts w:asciiTheme="minorEastAsia" w:eastAsiaTheme="minorEastAsia"/>
        </w:rPr>
        <w:tab/>
      </w:r>
      <w:r>
        <w:rPr>
          <w:rFonts w:asciiTheme="minorEastAsia" w:eastAsiaTheme="minorEastAsia"/>
        </w:rPr>
        <w:fldChar w:fldCharType="begin"/>
      </w:r>
      <w:r>
        <w:rPr>
          <w:rFonts w:asciiTheme="minorEastAsia" w:eastAsiaTheme="minorEastAsia"/>
        </w:rPr>
        <w:instrText xml:space="preserve"> PAGEREF _Toc426667127 \h </w:instrText>
      </w:r>
      <w:r>
        <w:rPr>
          <w:rFonts w:asciiTheme="minorEastAsia" w:eastAsiaTheme="minorEastAsia"/>
        </w:rPr>
        <w:fldChar w:fldCharType="separate"/>
      </w:r>
      <w:r>
        <w:rPr>
          <w:rFonts w:asciiTheme="minorEastAsia" w:eastAsiaTheme="minorEastAsia"/>
        </w:rPr>
        <w:t>3</w:t>
      </w:r>
      <w:r>
        <w:rPr>
          <w:rFonts w:asciiTheme="minorEastAsia" w:eastAsiaTheme="minorEastAsia"/>
        </w:rPr>
        <w:fldChar w:fldCharType="end"/>
      </w:r>
    </w:p>
    <w:p>
      <w:pPr>
        <w:pStyle w:val="19"/>
        <w:tabs>
          <w:tab w:val="right" w:leader="dot" w:pos="8302"/>
        </w:tabs>
        <w:ind w:left="480" w:firstLine="480"/>
        <w:rPr>
          <w:rFonts w:hAnsi="Calibri" w:cs="黑体" w:asciiTheme="minorEastAsia" w:eastAsiaTheme="minorEastAsia"/>
          <w:sz w:val="21"/>
          <w:szCs w:val="22"/>
        </w:rPr>
      </w:pPr>
      <w:r>
        <w:rPr>
          <w:rFonts w:asciiTheme="minorEastAsia" w:eastAsiaTheme="minorEastAsia"/>
        </w:rPr>
        <w:t>1.</w:t>
      </w:r>
      <w:r>
        <w:rPr>
          <w:rFonts w:hint="eastAsia" w:asciiTheme="minorEastAsia" w:eastAsiaTheme="minorEastAsia"/>
        </w:rPr>
        <w:t>工艺流程：</w:t>
      </w:r>
      <w:r>
        <w:rPr>
          <w:rFonts w:asciiTheme="minorEastAsia" w:eastAsiaTheme="minorEastAsia"/>
        </w:rPr>
        <w:tab/>
      </w:r>
      <w:r>
        <w:rPr>
          <w:rFonts w:asciiTheme="minorEastAsia" w:eastAsiaTheme="minorEastAsia"/>
        </w:rPr>
        <w:fldChar w:fldCharType="begin"/>
      </w:r>
      <w:r>
        <w:rPr>
          <w:rFonts w:asciiTheme="minorEastAsia" w:eastAsiaTheme="minorEastAsia"/>
        </w:rPr>
        <w:instrText xml:space="preserve"> PAGEREF _Toc426667128 \h </w:instrText>
      </w:r>
      <w:r>
        <w:rPr>
          <w:rFonts w:asciiTheme="minorEastAsia" w:eastAsiaTheme="minorEastAsia"/>
        </w:rPr>
        <w:fldChar w:fldCharType="separate"/>
      </w:r>
      <w:r>
        <w:rPr>
          <w:rFonts w:asciiTheme="minorEastAsia" w:eastAsiaTheme="minorEastAsia"/>
        </w:rPr>
        <w:t>3</w:t>
      </w:r>
      <w:r>
        <w:rPr>
          <w:rFonts w:asciiTheme="minorEastAsia" w:eastAsiaTheme="minorEastAsia"/>
        </w:rPr>
        <w:fldChar w:fldCharType="end"/>
      </w:r>
    </w:p>
    <w:p>
      <w:pPr>
        <w:pStyle w:val="12"/>
        <w:tabs>
          <w:tab w:val="right" w:leader="dot" w:pos="8302"/>
        </w:tabs>
        <w:ind w:left="0" w:leftChars="0" w:firstLine="960" w:firstLineChars="400"/>
        <w:rPr>
          <w:rFonts w:hAnsi="Calibri" w:cs="黑体" w:asciiTheme="minorEastAsia" w:eastAsiaTheme="minorEastAsia"/>
          <w:sz w:val="21"/>
          <w:szCs w:val="22"/>
        </w:rPr>
      </w:pPr>
      <w:r>
        <w:rPr>
          <w:rFonts w:asciiTheme="minorEastAsia" w:eastAsiaTheme="minorEastAsia"/>
        </w:rPr>
        <w:t>2</w:t>
      </w:r>
      <w:r>
        <w:rPr>
          <w:rFonts w:hint="eastAsia" w:asciiTheme="minorEastAsia" w:eastAsiaTheme="minorEastAsia"/>
        </w:rPr>
        <w:t>.施工工艺</w:t>
      </w:r>
      <w:r>
        <w:rPr>
          <w:rFonts w:asciiTheme="minorEastAsia" w:eastAsiaTheme="minorEastAsia"/>
        </w:rPr>
        <w:tab/>
      </w:r>
      <w:r>
        <w:rPr>
          <w:rFonts w:asciiTheme="minorEastAsia" w:eastAsiaTheme="minorEastAsia"/>
        </w:rPr>
        <w:fldChar w:fldCharType="begin"/>
      </w:r>
      <w:r>
        <w:rPr>
          <w:rFonts w:asciiTheme="minorEastAsia" w:eastAsiaTheme="minorEastAsia"/>
        </w:rPr>
        <w:instrText xml:space="preserve"> PAGEREF _Toc426667129 \h </w:instrText>
      </w:r>
      <w:r>
        <w:rPr>
          <w:rFonts w:asciiTheme="minorEastAsia" w:eastAsiaTheme="minorEastAsia"/>
        </w:rPr>
        <w:fldChar w:fldCharType="separate"/>
      </w:r>
      <w:r>
        <w:rPr>
          <w:rFonts w:asciiTheme="minorEastAsia" w:eastAsiaTheme="minorEastAsia"/>
        </w:rPr>
        <w:t>3</w:t>
      </w:r>
      <w:r>
        <w:rPr>
          <w:rFonts w:asciiTheme="minorEastAsia" w:eastAsiaTheme="minorEastAsia"/>
        </w:rPr>
        <w:fldChar w:fldCharType="end"/>
      </w:r>
    </w:p>
    <w:p>
      <w:pPr>
        <w:pStyle w:val="12"/>
        <w:tabs>
          <w:tab w:val="right" w:leader="dot" w:pos="8302"/>
        </w:tabs>
        <w:ind w:left="0" w:leftChars="0" w:firstLine="960" w:firstLineChars="400"/>
        <w:rPr>
          <w:rFonts w:hAnsi="Calibri" w:cs="黑体" w:asciiTheme="minorEastAsia" w:eastAsiaTheme="minorEastAsia"/>
          <w:sz w:val="21"/>
          <w:szCs w:val="22"/>
        </w:rPr>
      </w:pPr>
      <w:r>
        <w:rPr>
          <w:rFonts w:asciiTheme="minorEastAsia" w:eastAsiaTheme="minorEastAsia"/>
        </w:rPr>
        <w:t>3</w:t>
      </w:r>
      <w:r>
        <w:rPr>
          <w:rFonts w:hint="eastAsia" w:asciiTheme="minorEastAsia" w:eastAsiaTheme="minorEastAsia"/>
        </w:rPr>
        <w:t>.构造措施</w:t>
      </w:r>
      <w:r>
        <w:rPr>
          <w:rFonts w:asciiTheme="minorEastAsia" w:eastAsiaTheme="minorEastAsia"/>
        </w:rPr>
        <w:tab/>
      </w:r>
      <w:r>
        <w:rPr>
          <w:rFonts w:asciiTheme="minorEastAsia" w:eastAsiaTheme="minorEastAsia"/>
        </w:rPr>
        <w:fldChar w:fldCharType="begin"/>
      </w:r>
      <w:r>
        <w:rPr>
          <w:rFonts w:asciiTheme="minorEastAsia" w:eastAsiaTheme="minorEastAsia"/>
        </w:rPr>
        <w:instrText xml:space="preserve"> PAGEREF _Toc426667130 \h </w:instrText>
      </w:r>
      <w:r>
        <w:rPr>
          <w:rFonts w:asciiTheme="minorEastAsia" w:eastAsiaTheme="minorEastAsia"/>
        </w:rPr>
        <w:fldChar w:fldCharType="separate"/>
      </w:r>
      <w:r>
        <w:rPr>
          <w:rFonts w:asciiTheme="minorEastAsia" w:eastAsiaTheme="minorEastAsia"/>
        </w:rPr>
        <w:t>5</w:t>
      </w:r>
      <w:r>
        <w:rPr>
          <w:rFonts w:asciiTheme="minorEastAsia" w:eastAsiaTheme="minorEastAsia"/>
        </w:rPr>
        <w:fldChar w:fldCharType="end"/>
      </w:r>
    </w:p>
    <w:p>
      <w:pPr>
        <w:pStyle w:val="18"/>
        <w:tabs>
          <w:tab w:val="right" w:leader="dot" w:pos="8302"/>
        </w:tabs>
        <w:ind w:firstLine="480"/>
        <w:rPr>
          <w:rFonts w:hAnsi="Calibri" w:cs="黑体" w:asciiTheme="minorEastAsia" w:eastAsiaTheme="minorEastAsia"/>
          <w:sz w:val="21"/>
          <w:szCs w:val="22"/>
        </w:rPr>
      </w:pPr>
      <w:r>
        <w:rPr>
          <w:rFonts w:hint="eastAsia" w:asciiTheme="minorEastAsia" w:eastAsiaTheme="minorEastAsia"/>
        </w:rPr>
        <w:t>六、 施工质量保证措施</w:t>
      </w:r>
      <w:r>
        <w:rPr>
          <w:rFonts w:asciiTheme="minorEastAsia" w:eastAsiaTheme="minorEastAsia"/>
        </w:rPr>
        <w:tab/>
      </w:r>
      <w:r>
        <w:rPr>
          <w:rFonts w:asciiTheme="minorEastAsia" w:eastAsiaTheme="minorEastAsia"/>
        </w:rPr>
        <w:fldChar w:fldCharType="begin"/>
      </w:r>
      <w:r>
        <w:rPr>
          <w:rFonts w:asciiTheme="minorEastAsia" w:eastAsiaTheme="minorEastAsia"/>
        </w:rPr>
        <w:instrText xml:space="preserve"> PAGEREF _Toc426667131 \h </w:instrText>
      </w:r>
      <w:r>
        <w:rPr>
          <w:rFonts w:asciiTheme="minorEastAsia" w:eastAsiaTheme="minorEastAsia"/>
        </w:rPr>
        <w:fldChar w:fldCharType="separate"/>
      </w:r>
      <w:r>
        <w:rPr>
          <w:rFonts w:asciiTheme="minorEastAsia" w:eastAsiaTheme="minorEastAsia"/>
        </w:rPr>
        <w:t>11</w:t>
      </w:r>
      <w:r>
        <w:rPr>
          <w:rFonts w:asciiTheme="minorEastAsia" w:eastAsiaTheme="minorEastAsia"/>
        </w:rPr>
        <w:fldChar w:fldCharType="end"/>
      </w:r>
    </w:p>
    <w:p>
      <w:pPr>
        <w:pStyle w:val="19"/>
        <w:tabs>
          <w:tab w:val="right" w:leader="dot" w:pos="8302"/>
        </w:tabs>
        <w:ind w:left="480" w:firstLine="480"/>
        <w:rPr>
          <w:rFonts w:hAnsi="Calibri" w:cs="黑体" w:asciiTheme="minorEastAsia" w:eastAsiaTheme="minorEastAsia"/>
          <w:sz w:val="21"/>
          <w:szCs w:val="22"/>
        </w:rPr>
      </w:pPr>
      <w:r>
        <w:rPr>
          <w:rFonts w:asciiTheme="minorEastAsia" w:eastAsiaTheme="minorEastAsia"/>
        </w:rPr>
        <w:t>1.</w:t>
      </w:r>
      <w:r>
        <w:rPr>
          <w:rFonts w:hint="eastAsia" w:asciiTheme="minorEastAsia" w:eastAsiaTheme="minorEastAsia"/>
        </w:rPr>
        <w:t>质量标准</w:t>
      </w:r>
      <w:r>
        <w:rPr>
          <w:rFonts w:asciiTheme="minorEastAsia" w:eastAsiaTheme="minorEastAsia"/>
        </w:rPr>
        <w:tab/>
      </w:r>
      <w:r>
        <w:rPr>
          <w:rFonts w:asciiTheme="minorEastAsia" w:eastAsiaTheme="minorEastAsia"/>
        </w:rPr>
        <w:fldChar w:fldCharType="begin"/>
      </w:r>
      <w:r>
        <w:rPr>
          <w:rFonts w:asciiTheme="minorEastAsia" w:eastAsiaTheme="minorEastAsia"/>
        </w:rPr>
        <w:instrText xml:space="preserve"> PAGEREF _Toc426667132 \h </w:instrText>
      </w:r>
      <w:r>
        <w:rPr>
          <w:rFonts w:asciiTheme="minorEastAsia" w:eastAsiaTheme="minorEastAsia"/>
        </w:rPr>
        <w:fldChar w:fldCharType="separate"/>
      </w:r>
      <w:r>
        <w:rPr>
          <w:rFonts w:asciiTheme="minorEastAsia" w:eastAsiaTheme="minorEastAsia"/>
        </w:rPr>
        <w:t>11</w:t>
      </w:r>
      <w:r>
        <w:rPr>
          <w:rFonts w:asciiTheme="minorEastAsia" w:eastAsiaTheme="minorEastAsia"/>
        </w:rPr>
        <w:fldChar w:fldCharType="end"/>
      </w:r>
    </w:p>
    <w:p>
      <w:pPr>
        <w:pStyle w:val="19"/>
        <w:tabs>
          <w:tab w:val="right" w:leader="dot" w:pos="8302"/>
        </w:tabs>
        <w:ind w:left="480" w:firstLine="480"/>
        <w:rPr>
          <w:rFonts w:hAnsi="Calibri" w:cs="黑体" w:asciiTheme="minorEastAsia" w:eastAsiaTheme="minorEastAsia"/>
          <w:sz w:val="21"/>
          <w:szCs w:val="22"/>
        </w:rPr>
      </w:pPr>
      <w:r>
        <w:rPr>
          <w:rFonts w:asciiTheme="minorEastAsia" w:eastAsiaTheme="minorEastAsia"/>
        </w:rPr>
        <w:t>2.</w:t>
      </w:r>
      <w:r>
        <w:rPr>
          <w:rFonts w:hint="eastAsia" w:asciiTheme="minorEastAsia" w:eastAsiaTheme="minorEastAsia"/>
        </w:rPr>
        <w:t>成品保护措施</w:t>
      </w:r>
      <w:r>
        <w:rPr>
          <w:rFonts w:asciiTheme="minorEastAsia" w:eastAsiaTheme="minorEastAsia"/>
        </w:rPr>
        <w:tab/>
      </w:r>
      <w:r>
        <w:rPr>
          <w:rFonts w:asciiTheme="minorEastAsia" w:eastAsiaTheme="minorEastAsia"/>
        </w:rPr>
        <w:fldChar w:fldCharType="begin"/>
      </w:r>
      <w:r>
        <w:rPr>
          <w:rFonts w:asciiTheme="minorEastAsia" w:eastAsiaTheme="minorEastAsia"/>
        </w:rPr>
        <w:instrText xml:space="preserve"> PAGEREF _Toc426667133 \h </w:instrText>
      </w:r>
      <w:r>
        <w:rPr>
          <w:rFonts w:asciiTheme="minorEastAsia" w:eastAsiaTheme="minorEastAsia"/>
        </w:rPr>
        <w:fldChar w:fldCharType="separate"/>
      </w:r>
      <w:r>
        <w:rPr>
          <w:rFonts w:asciiTheme="minorEastAsia" w:eastAsiaTheme="minorEastAsia"/>
        </w:rPr>
        <w:t>12</w:t>
      </w:r>
      <w:r>
        <w:rPr>
          <w:rFonts w:asciiTheme="minorEastAsia" w:eastAsiaTheme="minorEastAsia"/>
        </w:rPr>
        <w:fldChar w:fldCharType="end"/>
      </w:r>
    </w:p>
    <w:p>
      <w:pPr>
        <w:pStyle w:val="19"/>
        <w:tabs>
          <w:tab w:val="right" w:leader="dot" w:pos="8302"/>
        </w:tabs>
        <w:ind w:left="480" w:firstLine="480"/>
        <w:rPr>
          <w:rFonts w:hAnsi="Calibri" w:cs="黑体" w:asciiTheme="minorEastAsia" w:eastAsiaTheme="minorEastAsia"/>
          <w:sz w:val="21"/>
          <w:szCs w:val="22"/>
        </w:rPr>
      </w:pPr>
      <w:r>
        <w:rPr>
          <w:rFonts w:asciiTheme="minorEastAsia" w:eastAsiaTheme="minorEastAsia"/>
        </w:rPr>
        <w:t>3.</w:t>
      </w:r>
      <w:r>
        <w:rPr>
          <w:rFonts w:hint="eastAsia" w:asciiTheme="minorEastAsia" w:eastAsiaTheme="minorEastAsia"/>
        </w:rPr>
        <w:t>质量控制措施</w:t>
      </w:r>
      <w:r>
        <w:rPr>
          <w:rFonts w:asciiTheme="minorEastAsia" w:eastAsiaTheme="minorEastAsia"/>
        </w:rPr>
        <w:tab/>
      </w:r>
      <w:r>
        <w:rPr>
          <w:rFonts w:asciiTheme="minorEastAsia" w:eastAsiaTheme="minorEastAsia"/>
        </w:rPr>
        <w:fldChar w:fldCharType="begin"/>
      </w:r>
      <w:r>
        <w:rPr>
          <w:rFonts w:asciiTheme="minorEastAsia" w:eastAsiaTheme="minorEastAsia"/>
        </w:rPr>
        <w:instrText xml:space="preserve"> PAGEREF _Toc426667134 \h </w:instrText>
      </w:r>
      <w:r>
        <w:rPr>
          <w:rFonts w:asciiTheme="minorEastAsia" w:eastAsiaTheme="minorEastAsia"/>
        </w:rPr>
        <w:fldChar w:fldCharType="separate"/>
      </w:r>
      <w:r>
        <w:rPr>
          <w:rFonts w:asciiTheme="minorEastAsia" w:eastAsiaTheme="minorEastAsia"/>
        </w:rPr>
        <w:t>13</w:t>
      </w:r>
      <w:r>
        <w:rPr>
          <w:rFonts w:asciiTheme="minorEastAsia" w:eastAsiaTheme="minorEastAsia"/>
        </w:rPr>
        <w:fldChar w:fldCharType="end"/>
      </w:r>
    </w:p>
    <w:p>
      <w:pPr>
        <w:pStyle w:val="18"/>
        <w:tabs>
          <w:tab w:val="right" w:leader="dot" w:pos="8302"/>
        </w:tabs>
        <w:ind w:firstLine="480"/>
        <w:rPr>
          <w:rFonts w:hAnsi="Calibri" w:cs="黑体" w:asciiTheme="minorEastAsia" w:eastAsiaTheme="minorEastAsia"/>
          <w:sz w:val="21"/>
          <w:szCs w:val="22"/>
        </w:rPr>
      </w:pPr>
      <w:r>
        <w:rPr>
          <w:rFonts w:hint="eastAsia" w:asciiTheme="minorEastAsia" w:eastAsiaTheme="minorEastAsia"/>
        </w:rPr>
        <w:t>七、施工安全保证措施</w:t>
      </w:r>
      <w:r>
        <w:rPr>
          <w:rFonts w:asciiTheme="minorEastAsia" w:eastAsiaTheme="minorEastAsia"/>
        </w:rPr>
        <w:tab/>
      </w:r>
      <w:r>
        <w:rPr>
          <w:rFonts w:asciiTheme="minorEastAsia" w:eastAsiaTheme="minorEastAsia"/>
        </w:rPr>
        <w:fldChar w:fldCharType="begin"/>
      </w:r>
      <w:r>
        <w:rPr>
          <w:rFonts w:asciiTheme="minorEastAsia" w:eastAsiaTheme="minorEastAsia"/>
        </w:rPr>
        <w:instrText xml:space="preserve"> PAGEREF _Toc426667135 \h </w:instrText>
      </w:r>
      <w:r>
        <w:rPr>
          <w:rFonts w:asciiTheme="minorEastAsia" w:eastAsiaTheme="minorEastAsia"/>
        </w:rPr>
        <w:fldChar w:fldCharType="separate"/>
      </w:r>
      <w:r>
        <w:rPr>
          <w:rFonts w:asciiTheme="minorEastAsia" w:eastAsiaTheme="minorEastAsia"/>
        </w:rPr>
        <w:t>15</w:t>
      </w:r>
      <w:r>
        <w:rPr>
          <w:rFonts w:asciiTheme="minorEastAsia" w:eastAsiaTheme="minorEastAsia"/>
        </w:rPr>
        <w:fldChar w:fldCharType="end"/>
      </w:r>
    </w:p>
    <w:p>
      <w:pPr>
        <w:pStyle w:val="18"/>
        <w:tabs>
          <w:tab w:val="right" w:leader="dot" w:pos="8302"/>
        </w:tabs>
        <w:ind w:firstLine="480"/>
        <w:rPr>
          <w:rFonts w:hAnsi="Calibri" w:cs="黑体" w:asciiTheme="minorEastAsia" w:eastAsiaTheme="minorEastAsia"/>
          <w:sz w:val="21"/>
          <w:szCs w:val="22"/>
        </w:rPr>
      </w:pPr>
      <w:r>
        <w:rPr>
          <w:rFonts w:hint="eastAsia" w:asciiTheme="minorEastAsia" w:eastAsiaTheme="minorEastAsia"/>
        </w:rPr>
        <w:t>八、文明施工措施</w:t>
      </w:r>
      <w:r>
        <w:rPr>
          <w:rFonts w:asciiTheme="minorEastAsia" w:eastAsiaTheme="minorEastAsia"/>
        </w:rPr>
        <w:tab/>
      </w:r>
      <w:r>
        <w:rPr>
          <w:rFonts w:asciiTheme="minorEastAsia" w:eastAsiaTheme="minorEastAsia"/>
        </w:rPr>
        <w:fldChar w:fldCharType="begin"/>
      </w:r>
      <w:r>
        <w:rPr>
          <w:rFonts w:asciiTheme="minorEastAsia" w:eastAsiaTheme="minorEastAsia"/>
        </w:rPr>
        <w:instrText xml:space="preserve"> PAGEREF _Toc426667136 \h </w:instrText>
      </w:r>
      <w:r>
        <w:rPr>
          <w:rFonts w:asciiTheme="minorEastAsia" w:eastAsiaTheme="minorEastAsia"/>
        </w:rPr>
        <w:fldChar w:fldCharType="separate"/>
      </w:r>
      <w:r>
        <w:rPr>
          <w:rFonts w:asciiTheme="minorEastAsia" w:eastAsiaTheme="minorEastAsia"/>
        </w:rPr>
        <w:t>15</w:t>
      </w:r>
      <w:r>
        <w:rPr>
          <w:rFonts w:asciiTheme="minorEastAsia" w:eastAsiaTheme="minorEastAsia"/>
        </w:rPr>
        <w:fldChar w:fldCharType="end"/>
      </w:r>
    </w:p>
    <w:p>
      <w:pPr>
        <w:pStyle w:val="2"/>
        <w:jc w:val="center"/>
        <w:rPr>
          <w:rFonts w:asciiTheme="minorEastAsia" w:eastAsiaTheme="minorEastAsia"/>
          <w:sz w:val="32"/>
          <w:szCs w:val="32"/>
        </w:rPr>
        <w:sectPr>
          <w:pgSz w:w="11906" w:h="16838"/>
          <w:pgMar w:top="1440" w:right="1797" w:bottom="1440" w:left="1797" w:header="851" w:footer="992" w:gutter="0"/>
          <w:pgBorders>
            <w:top w:val="none" w:sz="0" w:space="0"/>
            <w:left w:val="none" w:sz="0" w:space="0"/>
            <w:bottom w:val="none" w:sz="0" w:space="0"/>
            <w:right w:val="none" w:sz="0" w:space="0"/>
          </w:pgBorders>
          <w:cols w:space="720" w:num="1"/>
          <w:docGrid w:type="lines" w:linePitch="312" w:charSpace="0"/>
        </w:sectPr>
      </w:pPr>
      <w:r>
        <w:rPr>
          <w:rFonts w:hAnsi="宋体" w:asciiTheme="minorEastAsia" w:eastAsiaTheme="minorEastAsia"/>
          <w:kern w:val="2"/>
          <w:szCs w:val="24"/>
        </w:rPr>
        <w:fldChar w:fldCharType="end"/>
      </w:r>
    </w:p>
    <w:bookmarkEnd w:id="0"/>
    <w:p>
      <w:pPr>
        <w:pStyle w:val="2"/>
        <w:jc w:val="center"/>
        <w:rPr>
          <w:rFonts w:asciiTheme="minorEastAsia" w:eastAsiaTheme="minorEastAsia"/>
          <w:sz w:val="32"/>
          <w:szCs w:val="32"/>
        </w:rPr>
      </w:pPr>
      <w:bookmarkStart w:id="2" w:name="_Toc426667116"/>
      <w:bookmarkStart w:id="3" w:name="_Toc27917"/>
      <w:r>
        <w:rPr>
          <w:rFonts w:hint="eastAsia" w:asciiTheme="minorEastAsia" w:eastAsiaTheme="minorEastAsia"/>
          <w:sz w:val="32"/>
          <w:szCs w:val="32"/>
        </w:rPr>
        <w:t>砌体工程施工方案</w:t>
      </w:r>
      <w:bookmarkEnd w:id="2"/>
      <w:bookmarkEnd w:id="3"/>
    </w:p>
    <w:p>
      <w:pPr>
        <w:pStyle w:val="2"/>
        <w:rPr>
          <w:rFonts w:asciiTheme="minorEastAsia" w:eastAsiaTheme="minorEastAsia"/>
        </w:rPr>
      </w:pPr>
      <w:bookmarkStart w:id="4" w:name="_Toc426667117"/>
      <w:bookmarkStart w:id="5" w:name="_Toc24001"/>
      <w:r>
        <w:rPr>
          <w:rFonts w:hint="eastAsia" w:asciiTheme="minorEastAsia" w:eastAsiaTheme="minorEastAsia"/>
        </w:rPr>
        <w:t>一、编制依据</w:t>
      </w:r>
      <w:bookmarkEnd w:id="4"/>
      <w:bookmarkEnd w:id="5"/>
    </w:p>
    <w:p>
      <w:pPr>
        <w:ind w:firstLine="480"/>
        <w:rPr>
          <w:rFonts w:asciiTheme="minorEastAsia" w:eastAsiaTheme="minorEastAsia"/>
        </w:rPr>
      </w:pPr>
      <w:r>
        <w:rPr>
          <w:rFonts w:hint="eastAsia" w:asciiTheme="minorEastAsia" w:eastAsiaTheme="minorEastAsia"/>
        </w:rPr>
        <w:t>1）本工程施工蓝图</w:t>
      </w:r>
    </w:p>
    <w:p>
      <w:pPr>
        <w:ind w:firstLine="480"/>
        <w:rPr>
          <w:rFonts w:asciiTheme="minorEastAsia" w:eastAsiaTheme="minorEastAsia"/>
        </w:rPr>
      </w:pPr>
      <w:r>
        <w:rPr>
          <w:rFonts w:hint="eastAsia" w:asciiTheme="minorEastAsia" w:eastAsiaTheme="minorEastAsia"/>
        </w:rPr>
        <w:t>2）本工程总承包合同</w:t>
      </w:r>
    </w:p>
    <w:p>
      <w:pPr>
        <w:ind w:firstLine="480"/>
        <w:rPr>
          <w:rFonts w:asciiTheme="minorEastAsia" w:eastAsiaTheme="minorEastAsia"/>
        </w:rPr>
      </w:pPr>
      <w:r>
        <w:rPr>
          <w:rFonts w:hint="eastAsia" w:asciiTheme="minorEastAsia" w:eastAsiaTheme="minorEastAsia"/>
        </w:rPr>
        <w:t>3）本工程施工组织设计</w:t>
      </w:r>
    </w:p>
    <w:p>
      <w:pPr>
        <w:ind w:firstLine="480"/>
        <w:rPr>
          <w:rFonts w:asciiTheme="minorEastAsia" w:eastAsiaTheme="minorEastAsia"/>
        </w:rPr>
      </w:pPr>
      <w:r>
        <w:rPr>
          <w:rFonts w:hint="eastAsia" w:asciiTheme="minorEastAsia" w:eastAsiaTheme="minorEastAsia"/>
        </w:rPr>
        <w:t>4）国家及地方相关法律法规</w:t>
      </w:r>
    </w:p>
    <w:p>
      <w:pPr>
        <w:ind w:firstLine="480"/>
        <w:rPr>
          <w:rFonts w:asciiTheme="minorEastAsia" w:eastAsiaTheme="minorEastAsia"/>
        </w:rPr>
      </w:pPr>
      <w:r>
        <w:rPr>
          <w:rFonts w:hint="eastAsia" w:asciiTheme="minorEastAsia" w:eastAsiaTheme="minorEastAsia"/>
        </w:rPr>
        <w:t>5）现行施工及验收规范</w:t>
      </w:r>
    </w:p>
    <w:p>
      <w:pPr>
        <w:ind w:firstLine="480"/>
        <w:rPr>
          <w:rFonts w:asciiTheme="minorEastAsia" w:eastAsiaTheme="minorEastAsia"/>
        </w:rPr>
      </w:pPr>
      <w:r>
        <w:rPr>
          <w:rFonts w:hint="eastAsia" w:asciiTheme="minorEastAsia" w:eastAsiaTheme="minorEastAsia"/>
        </w:rPr>
        <w:t>6）中铁建工集团上海分公司质量标准化手册</w:t>
      </w:r>
    </w:p>
    <w:bookmarkEnd w:id="1"/>
    <w:p>
      <w:pPr>
        <w:pStyle w:val="2"/>
        <w:rPr>
          <w:rFonts w:asciiTheme="minorEastAsia" w:eastAsiaTheme="minorEastAsia"/>
        </w:rPr>
      </w:pPr>
      <w:bookmarkStart w:id="6" w:name="_Toc271743569"/>
      <w:bookmarkEnd w:id="6"/>
      <w:bookmarkStart w:id="7" w:name="_Toc251922956"/>
      <w:bookmarkEnd w:id="7"/>
      <w:bookmarkStart w:id="8" w:name="_Toc273170286"/>
      <w:bookmarkEnd w:id="8"/>
      <w:bookmarkStart w:id="9" w:name="_Toc320793499"/>
      <w:bookmarkStart w:id="10" w:name="_Toc353309677"/>
      <w:bookmarkStart w:id="11" w:name="_Toc22014"/>
      <w:bookmarkStart w:id="12" w:name="_Toc426667118"/>
      <w:r>
        <w:rPr>
          <w:rFonts w:hint="eastAsia" w:asciiTheme="minorEastAsia" w:eastAsiaTheme="minorEastAsia"/>
        </w:rPr>
        <w:t>二</w:t>
      </w:r>
      <w:bookmarkEnd w:id="9"/>
      <w:r>
        <w:rPr>
          <w:rFonts w:hint="eastAsia" w:asciiTheme="minorEastAsia" w:eastAsiaTheme="minorEastAsia"/>
        </w:rPr>
        <w:t>、</w:t>
      </w:r>
      <w:bookmarkEnd w:id="10"/>
      <w:bookmarkStart w:id="13" w:name="_Toc251922957"/>
      <w:bookmarkEnd w:id="13"/>
      <w:r>
        <w:rPr>
          <w:rFonts w:hint="eastAsia" w:asciiTheme="minorEastAsia" w:eastAsiaTheme="minorEastAsia"/>
        </w:rPr>
        <w:t>工程概况</w:t>
      </w:r>
      <w:bookmarkEnd w:id="11"/>
      <w:bookmarkEnd w:id="12"/>
    </w:p>
    <w:p>
      <w:pPr>
        <w:ind w:firstLine="480"/>
        <w:rPr>
          <w:rFonts w:asciiTheme="minorEastAsia" w:eastAsiaTheme="minorEastAsia"/>
        </w:rPr>
      </w:pPr>
      <w:bookmarkStart w:id="14" w:name="_Toc251922955"/>
      <w:bookmarkEnd w:id="14"/>
      <w:bookmarkStart w:id="15" w:name="_Toc251922959"/>
      <w:bookmarkEnd w:id="15"/>
      <w:bookmarkStart w:id="16" w:name="_Toc353309685"/>
      <w:r>
        <w:rPr>
          <w:rFonts w:hint="eastAsia" w:asciiTheme="minorEastAsia" w:eastAsiaTheme="minorEastAsia"/>
        </w:rPr>
        <w:t>本工程有A51(中央公园）、A52及A3住宅区组成，总计22栋住宅。A3地块总建筑面积147289.58㎡，地上有10栋单体，最高为26层，高度为81.7m；A52地块总建筑面积123763.95㎡，地上共有12栋单体，最高为11层，高度为35m；A51地块建筑面积17544.87㎡，为下沉式广场和物业用房。总建筑面积为288598.40㎡。</w:t>
      </w:r>
    </w:p>
    <w:p>
      <w:pPr>
        <w:ind w:firstLine="480"/>
        <w:rPr>
          <w:rFonts w:asciiTheme="minorEastAsia" w:eastAsiaTheme="minorEastAsia"/>
        </w:rPr>
      </w:pPr>
      <w:r>
        <w:rPr>
          <w:rFonts w:hint="eastAsia" w:asciiTheme="minorEastAsia" w:eastAsiaTheme="minorEastAsia"/>
        </w:rPr>
        <w:t>A52地块建筑参数如下：</w:t>
      </w:r>
    </w:p>
    <w:tbl>
      <w:tblPr>
        <w:tblStyle w:val="25"/>
        <w:tblW w:w="8489" w:type="dxa"/>
        <w:jc w:val="center"/>
        <w:tblInd w:w="0" w:type="dxa"/>
        <w:tblBorders>
          <w:top w:val="single" w:color="4F81BD" w:sz="12" w:space="0"/>
          <w:left w:val="single" w:color="4F81BD" w:sz="12" w:space="0"/>
          <w:bottom w:val="single" w:color="4F81BD" w:sz="12" w:space="0"/>
          <w:right w:val="single" w:color="4F81BD" w:sz="12" w:space="0"/>
          <w:insideH w:val="single" w:color="4F81BD" w:sz="6" w:space="0"/>
          <w:insideV w:val="single" w:color="4F81BD" w:sz="6" w:space="0"/>
        </w:tblBorders>
        <w:tblLayout w:type="fixed"/>
        <w:tblCellMar>
          <w:top w:w="0" w:type="dxa"/>
          <w:left w:w="108" w:type="dxa"/>
          <w:bottom w:w="0" w:type="dxa"/>
          <w:right w:w="108" w:type="dxa"/>
        </w:tblCellMar>
      </w:tblPr>
      <w:tblGrid>
        <w:gridCol w:w="1702"/>
        <w:gridCol w:w="1814"/>
        <w:gridCol w:w="1620"/>
        <w:gridCol w:w="2016"/>
        <w:gridCol w:w="1337"/>
      </w:tblGrid>
      <w:tr>
        <w:tblPrEx>
          <w:tblBorders>
            <w:top w:val="single" w:color="4F81BD" w:sz="12" w:space="0"/>
            <w:left w:val="single" w:color="4F81BD" w:sz="12" w:space="0"/>
            <w:bottom w:val="single" w:color="4F81BD" w:sz="12" w:space="0"/>
            <w:right w:val="single" w:color="4F81BD" w:sz="12" w:space="0"/>
            <w:insideH w:val="single" w:color="4F81BD" w:sz="6" w:space="0"/>
            <w:insideV w:val="single" w:color="4F81BD" w:sz="6" w:space="0"/>
          </w:tblBorders>
          <w:tblLayout w:type="fixed"/>
          <w:tblCellMar>
            <w:top w:w="0" w:type="dxa"/>
            <w:left w:w="108" w:type="dxa"/>
            <w:bottom w:w="0" w:type="dxa"/>
            <w:right w:w="108" w:type="dxa"/>
          </w:tblCellMar>
        </w:tblPrEx>
        <w:trPr>
          <w:jc w:val="center"/>
        </w:trPr>
        <w:tc>
          <w:tcPr>
            <w:tcW w:w="1702" w:type="dxa"/>
            <w:vAlign w:val="center"/>
          </w:tcPr>
          <w:p>
            <w:pPr>
              <w:spacing w:line="276" w:lineRule="auto"/>
              <w:ind w:firstLine="422"/>
              <w:rPr>
                <w:rFonts w:hAnsi="宋体" w:asciiTheme="minorEastAsia" w:eastAsiaTheme="minorEastAsia"/>
                <w:b/>
                <w:sz w:val="21"/>
                <w:szCs w:val="21"/>
              </w:rPr>
            </w:pPr>
            <w:r>
              <w:rPr>
                <w:rFonts w:hint="eastAsia" w:hAnsi="宋体" w:asciiTheme="minorEastAsia" w:eastAsiaTheme="minorEastAsia"/>
                <w:b/>
                <w:sz w:val="21"/>
                <w:szCs w:val="21"/>
              </w:rPr>
              <w:t>区块</w:t>
            </w:r>
          </w:p>
        </w:tc>
        <w:tc>
          <w:tcPr>
            <w:tcW w:w="1814" w:type="dxa"/>
            <w:vAlign w:val="center"/>
          </w:tcPr>
          <w:p>
            <w:pPr>
              <w:spacing w:line="276" w:lineRule="auto"/>
              <w:ind w:firstLine="422"/>
              <w:rPr>
                <w:rFonts w:hAnsi="宋体" w:asciiTheme="minorEastAsia" w:eastAsiaTheme="minorEastAsia"/>
                <w:b/>
                <w:sz w:val="21"/>
                <w:szCs w:val="21"/>
              </w:rPr>
            </w:pPr>
            <w:r>
              <w:rPr>
                <w:rFonts w:hint="eastAsia" w:hAnsi="宋体" w:asciiTheme="minorEastAsia" w:eastAsiaTheme="minorEastAsia"/>
                <w:b/>
                <w:sz w:val="21"/>
                <w:szCs w:val="21"/>
              </w:rPr>
              <w:t>楼号</w:t>
            </w:r>
          </w:p>
        </w:tc>
        <w:tc>
          <w:tcPr>
            <w:tcW w:w="1620" w:type="dxa"/>
            <w:vAlign w:val="center"/>
          </w:tcPr>
          <w:p>
            <w:pPr>
              <w:spacing w:line="276" w:lineRule="auto"/>
              <w:ind w:firstLine="0" w:firstLineChars="0"/>
              <w:rPr>
                <w:rFonts w:hAnsi="宋体" w:asciiTheme="minorEastAsia" w:eastAsiaTheme="minorEastAsia"/>
                <w:b/>
                <w:kern w:val="0"/>
                <w:sz w:val="21"/>
                <w:szCs w:val="21"/>
              </w:rPr>
            </w:pPr>
            <w:r>
              <w:rPr>
                <w:rFonts w:hint="eastAsia" w:hAnsi="宋体" w:asciiTheme="minorEastAsia" w:eastAsiaTheme="minorEastAsia"/>
                <w:b/>
                <w:kern w:val="0"/>
                <w:sz w:val="21"/>
                <w:szCs w:val="21"/>
              </w:rPr>
              <w:t>建筑高度（m）</w:t>
            </w:r>
          </w:p>
        </w:tc>
        <w:tc>
          <w:tcPr>
            <w:tcW w:w="2016" w:type="dxa"/>
          </w:tcPr>
          <w:p>
            <w:pPr>
              <w:spacing w:line="276" w:lineRule="auto"/>
              <w:ind w:firstLine="198" w:firstLineChars="94"/>
              <w:rPr>
                <w:rFonts w:hAnsi="宋体" w:asciiTheme="minorEastAsia" w:eastAsiaTheme="minorEastAsia"/>
                <w:b/>
                <w:kern w:val="0"/>
                <w:sz w:val="21"/>
                <w:szCs w:val="21"/>
              </w:rPr>
            </w:pPr>
            <w:r>
              <w:rPr>
                <w:rFonts w:hint="eastAsia" w:hAnsi="宋体" w:asciiTheme="minorEastAsia" w:eastAsiaTheme="minorEastAsia"/>
                <w:b/>
                <w:kern w:val="0"/>
                <w:sz w:val="21"/>
                <w:szCs w:val="21"/>
              </w:rPr>
              <w:t>楼层面积（m2）</w:t>
            </w:r>
          </w:p>
        </w:tc>
        <w:tc>
          <w:tcPr>
            <w:tcW w:w="1337" w:type="dxa"/>
            <w:vAlign w:val="center"/>
          </w:tcPr>
          <w:p>
            <w:pPr>
              <w:spacing w:line="276" w:lineRule="auto"/>
              <w:ind w:firstLine="422"/>
              <w:rPr>
                <w:rFonts w:hAnsi="宋体" w:asciiTheme="minorEastAsia" w:eastAsiaTheme="minorEastAsia"/>
                <w:b/>
                <w:kern w:val="0"/>
                <w:sz w:val="21"/>
                <w:szCs w:val="21"/>
              </w:rPr>
            </w:pPr>
            <w:r>
              <w:rPr>
                <w:rFonts w:hint="eastAsia" w:hAnsi="宋体" w:asciiTheme="minorEastAsia" w:eastAsiaTheme="minorEastAsia"/>
                <w:b/>
                <w:kern w:val="0"/>
                <w:sz w:val="21"/>
                <w:szCs w:val="21"/>
              </w:rPr>
              <w:t>备注</w:t>
            </w:r>
          </w:p>
        </w:tc>
      </w:tr>
      <w:tr>
        <w:tblPrEx>
          <w:tblBorders>
            <w:top w:val="single" w:color="4F81BD" w:sz="12" w:space="0"/>
            <w:left w:val="single" w:color="4F81BD" w:sz="12" w:space="0"/>
            <w:bottom w:val="single" w:color="4F81BD" w:sz="12" w:space="0"/>
            <w:right w:val="single" w:color="4F81BD" w:sz="12" w:space="0"/>
            <w:insideH w:val="single" w:color="4F81BD" w:sz="6" w:space="0"/>
            <w:insideV w:val="single" w:color="4F81BD" w:sz="6" w:space="0"/>
          </w:tblBorders>
          <w:tblLayout w:type="fixed"/>
          <w:tblCellMar>
            <w:top w:w="0" w:type="dxa"/>
            <w:left w:w="108" w:type="dxa"/>
            <w:bottom w:w="0" w:type="dxa"/>
            <w:right w:w="108" w:type="dxa"/>
          </w:tblCellMar>
        </w:tblPrEx>
        <w:trPr>
          <w:trHeight w:val="413" w:hRule="atLeast"/>
          <w:jc w:val="center"/>
        </w:trPr>
        <w:tc>
          <w:tcPr>
            <w:tcW w:w="1702" w:type="dxa"/>
            <w:vMerge w:val="restart"/>
            <w:vAlign w:val="center"/>
          </w:tcPr>
          <w:p>
            <w:pPr>
              <w:spacing w:line="276" w:lineRule="auto"/>
              <w:ind w:firstLine="420"/>
              <w:rPr>
                <w:rFonts w:hAnsi="宋体" w:asciiTheme="minorEastAsia" w:eastAsiaTheme="minorEastAsia"/>
                <w:sz w:val="21"/>
                <w:szCs w:val="21"/>
              </w:rPr>
            </w:pPr>
            <w:r>
              <w:rPr>
                <w:rFonts w:hint="eastAsia" w:hAnsi="宋体" w:asciiTheme="minorEastAsia" w:eastAsiaTheme="minorEastAsia"/>
                <w:sz w:val="21"/>
                <w:szCs w:val="21"/>
              </w:rPr>
              <w:t>A52</w:t>
            </w:r>
          </w:p>
        </w:tc>
        <w:tc>
          <w:tcPr>
            <w:tcW w:w="1814" w:type="dxa"/>
            <w:vAlign w:val="center"/>
          </w:tcPr>
          <w:p>
            <w:pPr>
              <w:spacing w:line="276" w:lineRule="auto"/>
              <w:ind w:firstLine="420"/>
              <w:rPr>
                <w:rFonts w:hAnsi="宋体" w:asciiTheme="minorEastAsia" w:eastAsiaTheme="minorEastAsia"/>
                <w:sz w:val="21"/>
                <w:szCs w:val="21"/>
              </w:rPr>
            </w:pPr>
            <w:r>
              <w:rPr>
                <w:rFonts w:hint="eastAsia" w:hAnsi="宋体" w:asciiTheme="minorEastAsia" w:eastAsiaTheme="minorEastAsia"/>
                <w:sz w:val="21"/>
                <w:szCs w:val="21"/>
              </w:rPr>
              <w:t>1#、11#</w:t>
            </w:r>
          </w:p>
        </w:tc>
        <w:tc>
          <w:tcPr>
            <w:tcW w:w="1620" w:type="dxa"/>
            <w:vAlign w:val="center"/>
          </w:tcPr>
          <w:p>
            <w:pPr>
              <w:spacing w:line="276" w:lineRule="auto"/>
              <w:ind w:firstLine="420"/>
              <w:rPr>
                <w:rFonts w:hAnsi="宋体" w:asciiTheme="minorEastAsia" w:eastAsiaTheme="minorEastAsia"/>
                <w:kern w:val="0"/>
                <w:sz w:val="21"/>
                <w:szCs w:val="21"/>
              </w:rPr>
            </w:pPr>
            <w:r>
              <w:rPr>
                <w:rFonts w:hint="eastAsia" w:hAnsi="宋体" w:asciiTheme="minorEastAsia" w:eastAsiaTheme="minorEastAsia"/>
                <w:kern w:val="0"/>
                <w:sz w:val="21"/>
                <w:szCs w:val="21"/>
              </w:rPr>
              <w:t>25.7/35</w:t>
            </w:r>
          </w:p>
        </w:tc>
        <w:tc>
          <w:tcPr>
            <w:tcW w:w="2016" w:type="dxa"/>
          </w:tcPr>
          <w:p>
            <w:pPr>
              <w:spacing w:line="276" w:lineRule="auto"/>
              <w:ind w:firstLine="420"/>
              <w:rPr>
                <w:rFonts w:hAnsi="宋体" w:asciiTheme="minorEastAsia" w:eastAsiaTheme="minorEastAsia"/>
                <w:sz w:val="21"/>
                <w:szCs w:val="21"/>
              </w:rPr>
            </w:pPr>
            <w:r>
              <w:rPr>
                <w:rFonts w:hint="eastAsia" w:hAnsi="宋体" w:asciiTheme="minorEastAsia" w:eastAsiaTheme="minorEastAsia"/>
                <w:sz w:val="21"/>
                <w:szCs w:val="21"/>
              </w:rPr>
              <w:t>1120</w:t>
            </w:r>
          </w:p>
        </w:tc>
        <w:tc>
          <w:tcPr>
            <w:tcW w:w="1337" w:type="dxa"/>
            <w:vAlign w:val="center"/>
          </w:tcPr>
          <w:p>
            <w:pPr>
              <w:spacing w:line="276" w:lineRule="auto"/>
              <w:ind w:firstLine="420"/>
              <w:rPr>
                <w:rFonts w:hAnsi="宋体" w:asciiTheme="minorEastAsia" w:eastAsiaTheme="minorEastAsia"/>
                <w:kern w:val="0"/>
                <w:sz w:val="21"/>
                <w:szCs w:val="21"/>
              </w:rPr>
            </w:pPr>
          </w:p>
        </w:tc>
      </w:tr>
      <w:tr>
        <w:tblPrEx>
          <w:tblBorders>
            <w:top w:val="single" w:color="4F81BD" w:sz="12" w:space="0"/>
            <w:left w:val="single" w:color="4F81BD" w:sz="12" w:space="0"/>
            <w:bottom w:val="single" w:color="4F81BD" w:sz="12" w:space="0"/>
            <w:right w:val="single" w:color="4F81BD" w:sz="12" w:space="0"/>
            <w:insideH w:val="single" w:color="4F81BD" w:sz="6" w:space="0"/>
            <w:insideV w:val="single" w:color="4F81BD" w:sz="6" w:space="0"/>
          </w:tblBorders>
          <w:tblLayout w:type="fixed"/>
          <w:tblCellMar>
            <w:top w:w="0" w:type="dxa"/>
            <w:left w:w="108" w:type="dxa"/>
            <w:bottom w:w="0" w:type="dxa"/>
            <w:right w:w="108" w:type="dxa"/>
          </w:tblCellMar>
        </w:tblPrEx>
        <w:trPr>
          <w:trHeight w:val="413" w:hRule="atLeast"/>
          <w:jc w:val="center"/>
        </w:trPr>
        <w:tc>
          <w:tcPr>
            <w:tcW w:w="1702" w:type="dxa"/>
            <w:vMerge w:val="continue"/>
            <w:vAlign w:val="center"/>
          </w:tcPr>
          <w:p>
            <w:pPr>
              <w:spacing w:line="276" w:lineRule="auto"/>
              <w:ind w:firstLine="420"/>
              <w:outlineLvl w:val="2"/>
              <w:rPr>
                <w:rFonts w:hAnsi="宋体" w:asciiTheme="minorEastAsia" w:eastAsiaTheme="minorEastAsia"/>
                <w:sz w:val="21"/>
                <w:szCs w:val="21"/>
              </w:rPr>
            </w:pPr>
          </w:p>
        </w:tc>
        <w:tc>
          <w:tcPr>
            <w:tcW w:w="1814" w:type="dxa"/>
            <w:vAlign w:val="center"/>
          </w:tcPr>
          <w:p>
            <w:pPr>
              <w:spacing w:line="276" w:lineRule="auto"/>
              <w:ind w:firstLine="420"/>
              <w:rPr>
                <w:rFonts w:hAnsi="宋体" w:asciiTheme="minorEastAsia" w:eastAsiaTheme="minorEastAsia"/>
                <w:sz w:val="21"/>
                <w:szCs w:val="21"/>
              </w:rPr>
            </w:pPr>
            <w:r>
              <w:rPr>
                <w:rFonts w:hint="eastAsia" w:hAnsi="宋体" w:asciiTheme="minorEastAsia" w:eastAsiaTheme="minorEastAsia"/>
                <w:sz w:val="21"/>
                <w:szCs w:val="21"/>
              </w:rPr>
              <w:t>2#、12#</w:t>
            </w:r>
          </w:p>
        </w:tc>
        <w:tc>
          <w:tcPr>
            <w:tcW w:w="1620" w:type="dxa"/>
            <w:vAlign w:val="center"/>
          </w:tcPr>
          <w:p>
            <w:pPr>
              <w:spacing w:line="276" w:lineRule="auto"/>
              <w:ind w:firstLine="420"/>
              <w:rPr>
                <w:rFonts w:hAnsi="宋体" w:asciiTheme="minorEastAsia" w:eastAsiaTheme="minorEastAsia"/>
                <w:kern w:val="0"/>
                <w:sz w:val="21"/>
                <w:szCs w:val="21"/>
              </w:rPr>
            </w:pPr>
            <w:r>
              <w:rPr>
                <w:rFonts w:hint="eastAsia" w:hAnsi="宋体" w:asciiTheme="minorEastAsia" w:eastAsiaTheme="minorEastAsia"/>
                <w:kern w:val="0"/>
                <w:sz w:val="21"/>
                <w:szCs w:val="21"/>
              </w:rPr>
              <w:t>25.7/35</w:t>
            </w:r>
          </w:p>
        </w:tc>
        <w:tc>
          <w:tcPr>
            <w:tcW w:w="2016" w:type="dxa"/>
          </w:tcPr>
          <w:p>
            <w:pPr>
              <w:spacing w:line="276" w:lineRule="auto"/>
              <w:ind w:firstLine="420"/>
              <w:rPr>
                <w:rFonts w:hAnsi="宋体" w:asciiTheme="minorEastAsia" w:eastAsiaTheme="minorEastAsia"/>
                <w:kern w:val="0"/>
                <w:sz w:val="21"/>
                <w:szCs w:val="21"/>
              </w:rPr>
            </w:pPr>
            <w:r>
              <w:rPr>
                <w:rFonts w:hint="eastAsia" w:hAnsi="宋体" w:asciiTheme="minorEastAsia" w:eastAsiaTheme="minorEastAsia"/>
                <w:kern w:val="0"/>
                <w:sz w:val="21"/>
                <w:szCs w:val="21"/>
              </w:rPr>
              <w:t>770</w:t>
            </w:r>
          </w:p>
        </w:tc>
        <w:tc>
          <w:tcPr>
            <w:tcW w:w="1337" w:type="dxa"/>
            <w:vAlign w:val="center"/>
          </w:tcPr>
          <w:p>
            <w:pPr>
              <w:spacing w:line="276" w:lineRule="auto"/>
              <w:ind w:firstLine="420"/>
              <w:rPr>
                <w:rFonts w:hAnsi="宋体" w:asciiTheme="minorEastAsia" w:eastAsiaTheme="minorEastAsia"/>
                <w:kern w:val="0"/>
                <w:sz w:val="21"/>
                <w:szCs w:val="21"/>
              </w:rPr>
            </w:pPr>
          </w:p>
        </w:tc>
      </w:tr>
      <w:tr>
        <w:tblPrEx>
          <w:tblBorders>
            <w:top w:val="single" w:color="4F81BD" w:sz="12" w:space="0"/>
            <w:left w:val="single" w:color="4F81BD" w:sz="12" w:space="0"/>
            <w:bottom w:val="single" w:color="4F81BD" w:sz="12" w:space="0"/>
            <w:right w:val="single" w:color="4F81BD" w:sz="12" w:space="0"/>
            <w:insideH w:val="single" w:color="4F81BD" w:sz="6" w:space="0"/>
            <w:insideV w:val="single" w:color="4F81BD" w:sz="6" w:space="0"/>
          </w:tblBorders>
          <w:tblLayout w:type="fixed"/>
          <w:tblCellMar>
            <w:top w:w="0" w:type="dxa"/>
            <w:left w:w="108" w:type="dxa"/>
            <w:bottom w:w="0" w:type="dxa"/>
            <w:right w:w="108" w:type="dxa"/>
          </w:tblCellMar>
        </w:tblPrEx>
        <w:trPr>
          <w:trHeight w:val="413" w:hRule="atLeast"/>
          <w:jc w:val="center"/>
        </w:trPr>
        <w:tc>
          <w:tcPr>
            <w:tcW w:w="1702" w:type="dxa"/>
            <w:vMerge w:val="continue"/>
            <w:vAlign w:val="center"/>
          </w:tcPr>
          <w:p>
            <w:pPr>
              <w:spacing w:line="276" w:lineRule="auto"/>
              <w:ind w:firstLine="420"/>
              <w:outlineLvl w:val="2"/>
              <w:rPr>
                <w:rFonts w:hAnsi="宋体" w:asciiTheme="minorEastAsia" w:eastAsiaTheme="minorEastAsia"/>
                <w:sz w:val="21"/>
                <w:szCs w:val="21"/>
              </w:rPr>
            </w:pPr>
          </w:p>
        </w:tc>
        <w:tc>
          <w:tcPr>
            <w:tcW w:w="1814" w:type="dxa"/>
            <w:vAlign w:val="center"/>
          </w:tcPr>
          <w:p>
            <w:pPr>
              <w:spacing w:line="276" w:lineRule="auto"/>
              <w:ind w:firstLine="420"/>
              <w:rPr>
                <w:rFonts w:hAnsi="宋体" w:asciiTheme="minorEastAsia" w:eastAsiaTheme="minorEastAsia"/>
                <w:sz w:val="21"/>
                <w:szCs w:val="21"/>
              </w:rPr>
            </w:pPr>
            <w:r>
              <w:rPr>
                <w:rFonts w:hint="eastAsia" w:hAnsi="宋体" w:asciiTheme="minorEastAsia" w:eastAsiaTheme="minorEastAsia"/>
                <w:sz w:val="21"/>
                <w:szCs w:val="21"/>
              </w:rPr>
              <w:t>3#-10#</w:t>
            </w:r>
          </w:p>
        </w:tc>
        <w:tc>
          <w:tcPr>
            <w:tcW w:w="1620" w:type="dxa"/>
            <w:vAlign w:val="center"/>
          </w:tcPr>
          <w:p>
            <w:pPr>
              <w:spacing w:line="276" w:lineRule="auto"/>
              <w:ind w:firstLine="420"/>
              <w:rPr>
                <w:rFonts w:hAnsi="宋体" w:asciiTheme="minorEastAsia" w:eastAsiaTheme="minorEastAsia"/>
                <w:kern w:val="0"/>
                <w:sz w:val="21"/>
                <w:szCs w:val="21"/>
              </w:rPr>
            </w:pPr>
            <w:r>
              <w:rPr>
                <w:rFonts w:hint="eastAsia" w:hAnsi="宋体" w:asciiTheme="minorEastAsia" w:eastAsiaTheme="minorEastAsia"/>
                <w:kern w:val="0"/>
                <w:sz w:val="21"/>
                <w:szCs w:val="21"/>
              </w:rPr>
              <w:t>25.7</w:t>
            </w:r>
          </w:p>
        </w:tc>
        <w:tc>
          <w:tcPr>
            <w:tcW w:w="2016" w:type="dxa"/>
          </w:tcPr>
          <w:p>
            <w:pPr>
              <w:spacing w:line="276" w:lineRule="auto"/>
              <w:ind w:firstLine="420"/>
              <w:rPr>
                <w:rFonts w:hAnsi="宋体" w:asciiTheme="minorEastAsia" w:eastAsiaTheme="minorEastAsia"/>
                <w:kern w:val="0"/>
                <w:sz w:val="21"/>
                <w:szCs w:val="21"/>
              </w:rPr>
            </w:pPr>
            <w:r>
              <w:rPr>
                <w:rFonts w:hint="eastAsia" w:hAnsi="宋体" w:asciiTheme="minorEastAsia" w:eastAsiaTheme="minorEastAsia"/>
                <w:kern w:val="0"/>
                <w:sz w:val="21"/>
                <w:szCs w:val="21"/>
              </w:rPr>
              <w:t>840</w:t>
            </w:r>
          </w:p>
        </w:tc>
        <w:tc>
          <w:tcPr>
            <w:tcW w:w="1337" w:type="dxa"/>
            <w:vAlign w:val="center"/>
          </w:tcPr>
          <w:p>
            <w:pPr>
              <w:spacing w:line="276" w:lineRule="auto"/>
              <w:ind w:firstLine="420"/>
              <w:jc w:val="center"/>
              <w:outlineLvl w:val="2"/>
              <w:rPr>
                <w:rFonts w:hAnsi="宋体" w:asciiTheme="minorEastAsia" w:eastAsiaTheme="minorEastAsia"/>
                <w:sz w:val="21"/>
                <w:szCs w:val="21"/>
              </w:rPr>
            </w:pPr>
          </w:p>
        </w:tc>
      </w:tr>
    </w:tbl>
    <w:p>
      <w:pPr>
        <w:ind w:firstLine="480"/>
        <w:rPr>
          <w:rFonts w:hAnsi="宋体" w:asciiTheme="minorEastAsia" w:eastAsiaTheme="minorEastAsia"/>
        </w:rPr>
      </w:pPr>
      <w:r>
        <w:rPr>
          <w:rFonts w:hint="eastAsia" w:hAnsi="宋体" w:asciiTheme="minorEastAsia" w:eastAsiaTheme="minorEastAsia"/>
        </w:rPr>
        <w:t>本工程砌体材料选用详下表</w:t>
      </w:r>
    </w:p>
    <w:tbl>
      <w:tblPr>
        <w:tblStyle w:val="25"/>
        <w:tblW w:w="8505" w:type="dxa"/>
        <w:tblInd w:w="250" w:type="dxa"/>
        <w:tblBorders>
          <w:top w:val="single" w:color="4F81BD" w:sz="12" w:space="0"/>
          <w:left w:val="single" w:color="4F81BD" w:sz="12" w:space="0"/>
          <w:bottom w:val="single" w:color="4F81BD" w:sz="12" w:space="0"/>
          <w:right w:val="single" w:color="4F81BD" w:sz="12" w:space="0"/>
          <w:insideH w:val="single" w:color="4F81BD" w:sz="6" w:space="0"/>
          <w:insideV w:val="single" w:color="4F81BD" w:sz="6" w:space="0"/>
        </w:tblBorders>
        <w:tblLayout w:type="fixed"/>
        <w:tblCellMar>
          <w:top w:w="0" w:type="dxa"/>
          <w:left w:w="108" w:type="dxa"/>
          <w:bottom w:w="0" w:type="dxa"/>
          <w:right w:w="108" w:type="dxa"/>
        </w:tblCellMar>
      </w:tblPr>
      <w:tblGrid>
        <w:gridCol w:w="1134"/>
        <w:gridCol w:w="991"/>
        <w:gridCol w:w="1818"/>
        <w:gridCol w:w="1398"/>
        <w:gridCol w:w="1398"/>
        <w:gridCol w:w="1766"/>
      </w:tblGrid>
      <w:tr>
        <w:tblPrEx>
          <w:tblBorders>
            <w:top w:val="single" w:color="4F81BD" w:sz="12" w:space="0"/>
            <w:left w:val="single" w:color="4F81BD" w:sz="12" w:space="0"/>
            <w:bottom w:val="single" w:color="4F81BD" w:sz="12" w:space="0"/>
            <w:right w:val="single" w:color="4F81BD" w:sz="12" w:space="0"/>
            <w:insideH w:val="single" w:color="4F81BD" w:sz="6" w:space="0"/>
            <w:insideV w:val="single" w:color="4F81BD" w:sz="6" w:space="0"/>
          </w:tblBorders>
          <w:tblLayout w:type="fixed"/>
          <w:tblCellMar>
            <w:top w:w="0" w:type="dxa"/>
            <w:left w:w="108" w:type="dxa"/>
            <w:bottom w:w="0" w:type="dxa"/>
            <w:right w:w="108" w:type="dxa"/>
          </w:tblCellMar>
        </w:tblPrEx>
        <w:trPr>
          <w:trHeight w:val="1020" w:hRule="atLeast"/>
        </w:trPr>
        <w:tc>
          <w:tcPr>
            <w:tcW w:w="2125" w:type="dxa"/>
            <w:gridSpan w:val="2"/>
            <w:vAlign w:val="center"/>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楼层及部位</w:t>
            </w:r>
          </w:p>
        </w:tc>
        <w:tc>
          <w:tcPr>
            <w:tcW w:w="1818" w:type="dxa"/>
            <w:vAlign w:val="center"/>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材料名称</w:t>
            </w:r>
          </w:p>
        </w:tc>
        <w:tc>
          <w:tcPr>
            <w:tcW w:w="1398" w:type="dxa"/>
            <w:vAlign w:val="center"/>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强度等级</w:t>
            </w:r>
          </w:p>
        </w:tc>
        <w:tc>
          <w:tcPr>
            <w:tcW w:w="1398" w:type="dxa"/>
            <w:vAlign w:val="center"/>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体积密度（kg/m</w:t>
            </w:r>
            <w:r>
              <w:rPr>
                <w:rFonts w:hint="eastAsia" w:hAnsi="宋体" w:asciiTheme="minorEastAsia" w:eastAsiaTheme="minorEastAsia"/>
                <w:sz w:val="21"/>
                <w:szCs w:val="21"/>
                <w:vertAlign w:val="superscript"/>
              </w:rPr>
              <w:t>3</w:t>
            </w:r>
            <w:r>
              <w:rPr>
                <w:rFonts w:hint="eastAsia" w:hAnsi="宋体" w:asciiTheme="minorEastAsia" w:eastAsiaTheme="minorEastAsia"/>
                <w:sz w:val="21"/>
                <w:szCs w:val="21"/>
              </w:rPr>
              <w:t>）</w:t>
            </w:r>
          </w:p>
        </w:tc>
        <w:tc>
          <w:tcPr>
            <w:tcW w:w="1766" w:type="dxa"/>
            <w:vAlign w:val="center"/>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砂浆强度等级</w:t>
            </w:r>
          </w:p>
        </w:tc>
      </w:tr>
      <w:tr>
        <w:tblPrEx>
          <w:tblBorders>
            <w:top w:val="single" w:color="4F81BD" w:sz="12" w:space="0"/>
            <w:left w:val="single" w:color="4F81BD" w:sz="12" w:space="0"/>
            <w:bottom w:val="single" w:color="4F81BD" w:sz="12" w:space="0"/>
            <w:right w:val="single" w:color="4F81BD" w:sz="12" w:space="0"/>
            <w:insideH w:val="single" w:color="4F81BD" w:sz="6" w:space="0"/>
            <w:insideV w:val="single" w:color="4F81BD" w:sz="6" w:space="0"/>
          </w:tblBorders>
          <w:tblLayout w:type="fixed"/>
          <w:tblCellMar>
            <w:top w:w="0" w:type="dxa"/>
            <w:left w:w="108" w:type="dxa"/>
            <w:bottom w:w="0" w:type="dxa"/>
            <w:right w:w="108" w:type="dxa"/>
          </w:tblCellMar>
        </w:tblPrEx>
        <w:trPr>
          <w:trHeight w:val="510" w:hRule="atLeast"/>
        </w:trPr>
        <w:tc>
          <w:tcPr>
            <w:tcW w:w="1134" w:type="dxa"/>
            <w:vAlign w:val="center"/>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主楼地下</w:t>
            </w:r>
          </w:p>
        </w:tc>
        <w:tc>
          <w:tcPr>
            <w:tcW w:w="991" w:type="dxa"/>
            <w:vAlign w:val="center"/>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分隔墙</w:t>
            </w:r>
          </w:p>
        </w:tc>
        <w:tc>
          <w:tcPr>
            <w:tcW w:w="1818" w:type="dxa"/>
            <w:vAlign w:val="center"/>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混凝土多孔砖</w:t>
            </w:r>
          </w:p>
        </w:tc>
        <w:tc>
          <w:tcPr>
            <w:tcW w:w="1398" w:type="dxa"/>
            <w:vAlign w:val="center"/>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MU10</w:t>
            </w:r>
          </w:p>
        </w:tc>
        <w:tc>
          <w:tcPr>
            <w:tcW w:w="1398" w:type="dxa"/>
            <w:vAlign w:val="center"/>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≤1500</w:t>
            </w:r>
          </w:p>
        </w:tc>
        <w:tc>
          <w:tcPr>
            <w:tcW w:w="1766" w:type="dxa"/>
            <w:vAlign w:val="center"/>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M5</w:t>
            </w:r>
          </w:p>
        </w:tc>
      </w:tr>
      <w:tr>
        <w:tblPrEx>
          <w:tblBorders>
            <w:top w:val="single" w:color="4F81BD" w:sz="12" w:space="0"/>
            <w:left w:val="single" w:color="4F81BD" w:sz="12" w:space="0"/>
            <w:bottom w:val="single" w:color="4F81BD" w:sz="12" w:space="0"/>
            <w:right w:val="single" w:color="4F81BD" w:sz="12" w:space="0"/>
            <w:insideH w:val="single" w:color="4F81BD" w:sz="6" w:space="0"/>
            <w:insideV w:val="single" w:color="4F81BD" w:sz="6" w:space="0"/>
          </w:tblBorders>
          <w:tblLayout w:type="fixed"/>
          <w:tblCellMar>
            <w:top w:w="0" w:type="dxa"/>
            <w:left w:w="108" w:type="dxa"/>
            <w:bottom w:w="0" w:type="dxa"/>
            <w:right w:w="108" w:type="dxa"/>
          </w:tblCellMar>
        </w:tblPrEx>
        <w:trPr>
          <w:trHeight w:val="525" w:hRule="atLeast"/>
        </w:trPr>
        <w:tc>
          <w:tcPr>
            <w:tcW w:w="1134" w:type="dxa"/>
            <w:vMerge w:val="restart"/>
            <w:vAlign w:val="center"/>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一层~</w:t>
            </w:r>
            <w:r>
              <w:rPr>
                <w:rFonts w:hAnsi="宋体" w:asciiTheme="minorEastAsia" w:eastAsiaTheme="minorEastAsia"/>
                <w:sz w:val="21"/>
                <w:szCs w:val="21"/>
              </w:rPr>
              <w:t>屋面</w:t>
            </w:r>
            <w:r>
              <w:rPr>
                <w:rFonts w:hint="eastAsia" w:hAnsi="宋体" w:asciiTheme="minorEastAsia" w:eastAsiaTheme="minorEastAsia"/>
                <w:sz w:val="21"/>
                <w:szCs w:val="21"/>
              </w:rPr>
              <w:t>层</w:t>
            </w:r>
          </w:p>
        </w:tc>
        <w:tc>
          <w:tcPr>
            <w:tcW w:w="991" w:type="dxa"/>
            <w:vAlign w:val="center"/>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外墙</w:t>
            </w:r>
          </w:p>
        </w:tc>
        <w:tc>
          <w:tcPr>
            <w:tcW w:w="1818" w:type="dxa"/>
            <w:vAlign w:val="center"/>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砂加气砼砌块</w:t>
            </w:r>
          </w:p>
        </w:tc>
        <w:tc>
          <w:tcPr>
            <w:tcW w:w="1398" w:type="dxa"/>
            <w:vAlign w:val="center"/>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A5.0</w:t>
            </w:r>
          </w:p>
        </w:tc>
        <w:tc>
          <w:tcPr>
            <w:tcW w:w="1398" w:type="dxa"/>
            <w:vAlign w:val="center"/>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≤700</w:t>
            </w:r>
          </w:p>
        </w:tc>
        <w:tc>
          <w:tcPr>
            <w:tcW w:w="1766" w:type="dxa"/>
            <w:vAlign w:val="center"/>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Mb5</w:t>
            </w:r>
          </w:p>
        </w:tc>
      </w:tr>
      <w:tr>
        <w:tblPrEx>
          <w:tblBorders>
            <w:top w:val="single" w:color="4F81BD" w:sz="12" w:space="0"/>
            <w:left w:val="single" w:color="4F81BD" w:sz="12" w:space="0"/>
            <w:bottom w:val="single" w:color="4F81BD" w:sz="12" w:space="0"/>
            <w:right w:val="single" w:color="4F81BD" w:sz="12" w:space="0"/>
            <w:insideH w:val="single" w:color="4F81BD" w:sz="6" w:space="0"/>
            <w:insideV w:val="single" w:color="4F81BD" w:sz="6" w:space="0"/>
          </w:tblBorders>
          <w:tblLayout w:type="fixed"/>
          <w:tblCellMar>
            <w:top w:w="0" w:type="dxa"/>
            <w:left w:w="108" w:type="dxa"/>
            <w:bottom w:w="0" w:type="dxa"/>
            <w:right w:w="108" w:type="dxa"/>
          </w:tblCellMar>
        </w:tblPrEx>
        <w:trPr>
          <w:trHeight w:val="148" w:hRule="atLeast"/>
        </w:trPr>
        <w:tc>
          <w:tcPr>
            <w:tcW w:w="1134" w:type="dxa"/>
            <w:vMerge w:val="continue"/>
          </w:tcPr>
          <w:p>
            <w:pPr>
              <w:ind w:firstLine="0" w:firstLineChars="0"/>
              <w:rPr>
                <w:rFonts w:hAnsi="宋体" w:asciiTheme="minorEastAsia" w:eastAsiaTheme="minorEastAsia"/>
                <w:sz w:val="21"/>
                <w:szCs w:val="21"/>
              </w:rPr>
            </w:pPr>
          </w:p>
        </w:tc>
        <w:tc>
          <w:tcPr>
            <w:tcW w:w="991" w:type="dxa"/>
          </w:tcPr>
          <w:p>
            <w:pPr>
              <w:ind w:firstLine="0" w:firstLineChars="0"/>
              <w:rPr>
                <w:rFonts w:hAnsi="宋体" w:asciiTheme="minorEastAsia" w:eastAsiaTheme="minorEastAsia"/>
                <w:sz w:val="21"/>
                <w:szCs w:val="21"/>
              </w:rPr>
            </w:pPr>
            <w:r>
              <w:rPr>
                <w:rFonts w:hint="eastAsia" w:hAnsi="宋体" w:asciiTheme="minorEastAsia" w:eastAsiaTheme="minorEastAsia"/>
                <w:sz w:val="21"/>
                <w:szCs w:val="21"/>
              </w:rPr>
              <w:t>楼梯间</w:t>
            </w:r>
          </w:p>
        </w:tc>
        <w:tc>
          <w:tcPr>
            <w:tcW w:w="1818" w:type="dxa"/>
            <w:vAlign w:val="center"/>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砂加气砼砌块</w:t>
            </w:r>
          </w:p>
        </w:tc>
        <w:tc>
          <w:tcPr>
            <w:tcW w:w="1398" w:type="dxa"/>
            <w:vAlign w:val="center"/>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A5.0</w:t>
            </w:r>
          </w:p>
        </w:tc>
        <w:tc>
          <w:tcPr>
            <w:tcW w:w="1398" w:type="dxa"/>
            <w:vAlign w:val="center"/>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≤700</w:t>
            </w:r>
          </w:p>
        </w:tc>
        <w:tc>
          <w:tcPr>
            <w:tcW w:w="1766" w:type="dxa"/>
            <w:vAlign w:val="center"/>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Mb5</w:t>
            </w:r>
          </w:p>
        </w:tc>
      </w:tr>
      <w:tr>
        <w:tblPrEx>
          <w:tblBorders>
            <w:top w:val="single" w:color="4F81BD" w:sz="12" w:space="0"/>
            <w:left w:val="single" w:color="4F81BD" w:sz="12" w:space="0"/>
            <w:bottom w:val="single" w:color="4F81BD" w:sz="12" w:space="0"/>
            <w:right w:val="single" w:color="4F81BD" w:sz="12" w:space="0"/>
            <w:insideH w:val="single" w:color="4F81BD" w:sz="6" w:space="0"/>
            <w:insideV w:val="single" w:color="4F81BD" w:sz="6" w:space="0"/>
          </w:tblBorders>
          <w:tblLayout w:type="fixed"/>
          <w:tblCellMar>
            <w:top w:w="0" w:type="dxa"/>
            <w:left w:w="108" w:type="dxa"/>
            <w:bottom w:w="0" w:type="dxa"/>
            <w:right w:w="108" w:type="dxa"/>
          </w:tblCellMar>
        </w:tblPrEx>
        <w:trPr>
          <w:trHeight w:val="148" w:hRule="atLeast"/>
        </w:trPr>
        <w:tc>
          <w:tcPr>
            <w:tcW w:w="1134" w:type="dxa"/>
            <w:vMerge w:val="continue"/>
          </w:tcPr>
          <w:p>
            <w:pPr>
              <w:ind w:firstLine="0" w:firstLineChars="0"/>
              <w:rPr>
                <w:rFonts w:hAnsi="宋体" w:asciiTheme="minorEastAsia" w:eastAsiaTheme="minorEastAsia"/>
                <w:sz w:val="21"/>
                <w:szCs w:val="21"/>
              </w:rPr>
            </w:pPr>
          </w:p>
        </w:tc>
        <w:tc>
          <w:tcPr>
            <w:tcW w:w="991" w:type="dxa"/>
          </w:tcPr>
          <w:p>
            <w:pPr>
              <w:ind w:firstLine="0" w:firstLineChars="0"/>
              <w:rPr>
                <w:rFonts w:hAnsi="宋体" w:asciiTheme="minorEastAsia" w:eastAsiaTheme="minorEastAsia"/>
                <w:sz w:val="21"/>
                <w:szCs w:val="21"/>
              </w:rPr>
            </w:pPr>
            <w:r>
              <w:rPr>
                <w:rFonts w:hint="eastAsia" w:hAnsi="宋体" w:asciiTheme="minorEastAsia" w:eastAsiaTheme="minorEastAsia"/>
                <w:sz w:val="21"/>
                <w:szCs w:val="21"/>
              </w:rPr>
              <w:t>厨卫间</w:t>
            </w:r>
          </w:p>
        </w:tc>
        <w:tc>
          <w:tcPr>
            <w:tcW w:w="1818" w:type="dxa"/>
            <w:vAlign w:val="center"/>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砂加气砼砌块</w:t>
            </w:r>
          </w:p>
        </w:tc>
        <w:tc>
          <w:tcPr>
            <w:tcW w:w="1398" w:type="dxa"/>
            <w:vAlign w:val="center"/>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A5.0</w:t>
            </w:r>
          </w:p>
        </w:tc>
        <w:tc>
          <w:tcPr>
            <w:tcW w:w="1398" w:type="dxa"/>
            <w:vAlign w:val="center"/>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≤700</w:t>
            </w:r>
          </w:p>
        </w:tc>
        <w:tc>
          <w:tcPr>
            <w:tcW w:w="1766" w:type="dxa"/>
            <w:vAlign w:val="center"/>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Mb5</w:t>
            </w:r>
          </w:p>
        </w:tc>
      </w:tr>
      <w:tr>
        <w:tblPrEx>
          <w:tblBorders>
            <w:top w:val="single" w:color="4F81BD" w:sz="12" w:space="0"/>
            <w:left w:val="single" w:color="4F81BD" w:sz="12" w:space="0"/>
            <w:bottom w:val="single" w:color="4F81BD" w:sz="12" w:space="0"/>
            <w:right w:val="single" w:color="4F81BD" w:sz="12" w:space="0"/>
            <w:insideH w:val="single" w:color="4F81BD" w:sz="6" w:space="0"/>
            <w:insideV w:val="single" w:color="4F81BD" w:sz="6" w:space="0"/>
          </w:tblBorders>
          <w:tblLayout w:type="fixed"/>
          <w:tblCellMar>
            <w:top w:w="0" w:type="dxa"/>
            <w:left w:w="108" w:type="dxa"/>
            <w:bottom w:w="0" w:type="dxa"/>
            <w:right w:w="108" w:type="dxa"/>
          </w:tblCellMar>
        </w:tblPrEx>
        <w:trPr>
          <w:trHeight w:val="148" w:hRule="atLeast"/>
        </w:trPr>
        <w:tc>
          <w:tcPr>
            <w:tcW w:w="1134" w:type="dxa"/>
            <w:vMerge w:val="continue"/>
          </w:tcPr>
          <w:p>
            <w:pPr>
              <w:ind w:firstLine="0" w:firstLineChars="0"/>
              <w:rPr>
                <w:rFonts w:hAnsi="宋体" w:asciiTheme="minorEastAsia" w:eastAsiaTheme="minorEastAsia"/>
                <w:sz w:val="21"/>
                <w:szCs w:val="21"/>
              </w:rPr>
            </w:pPr>
          </w:p>
        </w:tc>
        <w:tc>
          <w:tcPr>
            <w:tcW w:w="991" w:type="dxa"/>
          </w:tcPr>
          <w:p>
            <w:pPr>
              <w:ind w:firstLine="0" w:firstLineChars="0"/>
              <w:rPr>
                <w:rFonts w:hAnsi="宋体" w:asciiTheme="minorEastAsia" w:eastAsiaTheme="minorEastAsia"/>
                <w:sz w:val="21"/>
                <w:szCs w:val="21"/>
              </w:rPr>
            </w:pPr>
            <w:r>
              <w:rPr>
                <w:rFonts w:hint="eastAsia" w:hAnsi="宋体" w:asciiTheme="minorEastAsia" w:eastAsiaTheme="minorEastAsia"/>
                <w:sz w:val="21"/>
                <w:szCs w:val="21"/>
              </w:rPr>
              <w:t>内隔墙</w:t>
            </w:r>
          </w:p>
        </w:tc>
        <w:tc>
          <w:tcPr>
            <w:tcW w:w="1818" w:type="dxa"/>
          </w:tcPr>
          <w:p>
            <w:pPr>
              <w:ind w:firstLine="0" w:firstLineChars="0"/>
              <w:rPr>
                <w:rFonts w:hAnsi="宋体" w:asciiTheme="minorEastAsia" w:eastAsiaTheme="minorEastAsia"/>
                <w:sz w:val="21"/>
                <w:szCs w:val="21"/>
              </w:rPr>
            </w:pPr>
            <w:r>
              <w:rPr>
                <w:rFonts w:hint="eastAsia" w:hAnsi="宋体" w:asciiTheme="minorEastAsia" w:eastAsiaTheme="minorEastAsia"/>
                <w:sz w:val="21"/>
                <w:szCs w:val="21"/>
              </w:rPr>
              <w:t>蒸压加气砼砌块</w:t>
            </w:r>
          </w:p>
        </w:tc>
        <w:tc>
          <w:tcPr>
            <w:tcW w:w="1398" w:type="dxa"/>
            <w:vAlign w:val="center"/>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A3.5</w:t>
            </w:r>
          </w:p>
        </w:tc>
        <w:tc>
          <w:tcPr>
            <w:tcW w:w="1398" w:type="dxa"/>
            <w:vAlign w:val="center"/>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≤650</w:t>
            </w:r>
          </w:p>
        </w:tc>
        <w:tc>
          <w:tcPr>
            <w:tcW w:w="1766" w:type="dxa"/>
            <w:vAlign w:val="center"/>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Mb5</w:t>
            </w:r>
          </w:p>
        </w:tc>
      </w:tr>
    </w:tbl>
    <w:p>
      <w:pPr>
        <w:pStyle w:val="2"/>
        <w:numPr>
          <w:ilvl w:val="0"/>
          <w:numId w:val="1"/>
        </w:numPr>
        <w:rPr>
          <w:rFonts w:hAnsi="宋体" w:asciiTheme="minorEastAsia" w:eastAsiaTheme="minorEastAsia"/>
        </w:rPr>
      </w:pPr>
      <w:bookmarkStart w:id="17" w:name="_Toc426667119"/>
      <w:r>
        <w:rPr>
          <w:rFonts w:hint="eastAsia" w:hAnsi="宋体" w:asciiTheme="minorEastAsia" w:eastAsiaTheme="minorEastAsia"/>
        </w:rPr>
        <w:t>施工准备</w:t>
      </w:r>
      <w:bookmarkEnd w:id="17"/>
    </w:p>
    <w:p>
      <w:pPr>
        <w:pStyle w:val="3"/>
        <w:ind w:firstLine="562"/>
        <w:rPr>
          <w:rFonts w:asciiTheme="minorEastAsia" w:eastAsiaTheme="minorEastAsia"/>
        </w:rPr>
      </w:pPr>
      <w:bookmarkStart w:id="18" w:name="_Toc426667120"/>
      <w:r>
        <w:rPr>
          <w:rFonts w:hint="eastAsia" w:asciiTheme="minorEastAsia" w:eastAsiaTheme="minorEastAsia"/>
        </w:rPr>
        <w:t>1.技术准备</w:t>
      </w:r>
      <w:bookmarkEnd w:id="18"/>
    </w:p>
    <w:p>
      <w:pPr>
        <w:ind w:firstLine="480"/>
        <w:rPr>
          <w:rFonts w:asciiTheme="minorEastAsia" w:eastAsiaTheme="minorEastAsia"/>
        </w:rPr>
      </w:pPr>
      <w:r>
        <w:rPr>
          <w:rFonts w:hint="eastAsia" w:asciiTheme="minorEastAsia" w:eastAsiaTheme="minorEastAsia"/>
        </w:rPr>
        <w:t>（1）熟悉图纸，了解所用砌块的性能和不同砌块的使用部位，施工注意事项和检查验收的标准；</w:t>
      </w:r>
    </w:p>
    <w:p>
      <w:pPr>
        <w:ind w:firstLine="480"/>
        <w:rPr>
          <w:rFonts w:asciiTheme="minorEastAsia" w:eastAsiaTheme="minorEastAsia"/>
        </w:rPr>
      </w:pPr>
      <w:r>
        <w:rPr>
          <w:rFonts w:hint="eastAsia" w:asciiTheme="minorEastAsia" w:eastAsiaTheme="minorEastAsia"/>
        </w:rPr>
        <w:t>（2）对进场作业人员进行安全教育和技术交底；</w:t>
      </w:r>
    </w:p>
    <w:p>
      <w:pPr>
        <w:ind w:firstLine="480"/>
        <w:rPr>
          <w:rFonts w:asciiTheme="minorEastAsia" w:eastAsiaTheme="minorEastAsia"/>
        </w:rPr>
      </w:pPr>
      <w:r>
        <w:rPr>
          <w:rFonts w:hint="eastAsia" w:asciiTheme="minorEastAsia" w:eastAsiaTheme="minorEastAsia"/>
        </w:rPr>
        <w:t>（3）根据规范及设计要求，原材料进场进行见证取样送检；</w:t>
      </w:r>
    </w:p>
    <w:p>
      <w:pPr>
        <w:ind w:firstLine="480"/>
        <w:rPr>
          <w:rFonts w:asciiTheme="minorEastAsia" w:eastAsiaTheme="minorEastAsia"/>
        </w:rPr>
      </w:pPr>
      <w:r>
        <w:rPr>
          <w:rFonts w:hint="eastAsia" w:asciiTheme="minorEastAsia" w:eastAsiaTheme="minorEastAsia"/>
        </w:rPr>
        <w:t>（4）编制各种施工记录、报审、报验表格，编制施工进度计划、施工形象进度图；</w:t>
      </w:r>
    </w:p>
    <w:p>
      <w:pPr>
        <w:ind w:firstLine="480"/>
        <w:rPr>
          <w:rFonts w:asciiTheme="minorEastAsia" w:eastAsiaTheme="minorEastAsia"/>
        </w:rPr>
      </w:pPr>
      <w:r>
        <w:rPr>
          <w:rFonts w:hint="eastAsia" w:asciiTheme="minorEastAsia" w:eastAsiaTheme="minorEastAsia"/>
        </w:rPr>
        <w:t>（5）制作、安装各种安全标志牌、材料检验和试验状态标识牌。</w:t>
      </w:r>
    </w:p>
    <w:p>
      <w:pPr>
        <w:pStyle w:val="3"/>
        <w:ind w:firstLine="562"/>
        <w:rPr>
          <w:rFonts w:asciiTheme="minorEastAsia" w:eastAsiaTheme="minorEastAsia"/>
        </w:rPr>
      </w:pPr>
      <w:bookmarkStart w:id="19" w:name="_Toc426667121"/>
      <w:r>
        <w:rPr>
          <w:rFonts w:hint="eastAsia" w:asciiTheme="minorEastAsia" w:eastAsiaTheme="minorEastAsia"/>
        </w:rPr>
        <w:t>2.现场准备</w:t>
      </w:r>
      <w:bookmarkEnd w:id="19"/>
    </w:p>
    <w:p>
      <w:pPr>
        <w:pStyle w:val="4"/>
        <w:ind w:firstLine="482"/>
        <w:rPr>
          <w:rFonts w:asciiTheme="minorEastAsia" w:eastAsiaTheme="minorEastAsia"/>
        </w:rPr>
      </w:pPr>
      <w:bookmarkStart w:id="20" w:name="_Toc3432"/>
      <w:bookmarkStart w:id="21" w:name="_Toc426667122"/>
      <w:r>
        <w:rPr>
          <w:rFonts w:hint="eastAsia" w:asciiTheme="minorEastAsia" w:eastAsiaTheme="minorEastAsia"/>
        </w:rPr>
        <w:t>2.1</w:t>
      </w:r>
      <w:bookmarkEnd w:id="20"/>
      <w:r>
        <w:rPr>
          <w:rFonts w:hint="eastAsia" w:asciiTheme="minorEastAsia" w:eastAsiaTheme="minorEastAsia"/>
        </w:rPr>
        <w:t>材料准备</w:t>
      </w:r>
      <w:bookmarkEnd w:id="21"/>
    </w:p>
    <w:p>
      <w:pPr>
        <w:ind w:firstLine="480"/>
        <w:rPr>
          <w:rFonts w:asciiTheme="minorEastAsia" w:eastAsiaTheme="minorEastAsia"/>
        </w:rPr>
      </w:pPr>
      <w:r>
        <w:rPr>
          <w:rFonts w:hint="eastAsia" w:asciiTheme="minorEastAsia" w:eastAsiaTheme="minorEastAsia"/>
        </w:rPr>
        <w:t>（1）混凝土多孔砖：190×190×90、190×90×90</w:t>
      </w:r>
    </w:p>
    <w:p>
      <w:pPr>
        <w:ind w:firstLine="480"/>
        <w:rPr>
          <w:rFonts w:asciiTheme="minorEastAsia" w:eastAsiaTheme="minorEastAsia"/>
        </w:rPr>
      </w:pPr>
      <w:r>
        <w:rPr>
          <w:rFonts w:hint="eastAsia" w:asciiTheme="minorEastAsia" w:eastAsiaTheme="minorEastAsia"/>
        </w:rPr>
        <w:t>（2）砂加气砼砌块：</w:t>
      </w:r>
      <w:bookmarkStart w:id="22" w:name="OLE_LINK2"/>
      <w:bookmarkStart w:id="23" w:name="OLE_LINK1"/>
      <w:r>
        <w:rPr>
          <w:rFonts w:hint="eastAsia" w:asciiTheme="minorEastAsia" w:eastAsiaTheme="minorEastAsia"/>
        </w:rPr>
        <w:t>600×200×240、600×100×240</w:t>
      </w:r>
      <w:bookmarkEnd w:id="22"/>
      <w:bookmarkEnd w:id="23"/>
    </w:p>
    <w:p>
      <w:pPr>
        <w:ind w:firstLine="480"/>
        <w:rPr>
          <w:rFonts w:asciiTheme="minorEastAsia" w:eastAsiaTheme="minorEastAsia"/>
        </w:rPr>
      </w:pPr>
      <w:r>
        <w:rPr>
          <w:rFonts w:hint="eastAsia" w:asciiTheme="minorEastAsia" w:eastAsiaTheme="minorEastAsia"/>
        </w:rPr>
        <w:t>（3）蒸压加气砼砌块：600×200×240、600×100×240</w:t>
      </w:r>
    </w:p>
    <w:p>
      <w:pPr>
        <w:ind w:firstLine="480"/>
        <w:rPr>
          <w:rFonts w:asciiTheme="minorEastAsia" w:eastAsiaTheme="minorEastAsia"/>
        </w:rPr>
      </w:pPr>
      <w:r>
        <w:rPr>
          <w:rFonts w:hint="eastAsia" w:asciiTheme="minorEastAsia" w:eastAsiaTheme="minorEastAsia"/>
        </w:rPr>
        <w:t>（4）预拌砂浆：M5、Mb5</w:t>
      </w:r>
    </w:p>
    <w:p>
      <w:pPr>
        <w:ind w:firstLine="480"/>
        <w:rPr>
          <w:rFonts w:hAnsi="宋体" w:asciiTheme="minorEastAsia" w:eastAsiaTheme="minorEastAsia"/>
        </w:rPr>
      </w:pPr>
      <w:r>
        <w:rPr>
          <w:rFonts w:hint="eastAsia" w:asciiTheme="minorEastAsia" w:eastAsiaTheme="minorEastAsia"/>
        </w:rPr>
        <w:t>（5）</w:t>
      </w:r>
      <w:r>
        <w:rPr>
          <w:rFonts w:hint="eastAsia" w:hAnsi="SJQY" w:asciiTheme="minorEastAsia" w:eastAsiaTheme="minorEastAsia"/>
        </w:rPr>
        <w:t>拉墙筋：A</w:t>
      </w:r>
      <w:r>
        <w:rPr>
          <w:rFonts w:hint="eastAsia" w:hAnsi="宋体" w:asciiTheme="minorEastAsia" w:eastAsiaTheme="minorEastAsia"/>
        </w:rPr>
        <w:t>6，构造柱、腰梁钢筋</w:t>
      </w:r>
      <w:r>
        <w:rPr>
          <w:rFonts w:hint="eastAsia" w:hAnsi="SJQY" w:asciiTheme="minorEastAsia" w:eastAsiaTheme="minorEastAsia"/>
        </w:rPr>
        <w:t>C</w:t>
      </w:r>
      <w:r>
        <w:rPr>
          <w:rFonts w:hint="eastAsia" w:hAnsi="宋体" w:asciiTheme="minorEastAsia" w:eastAsiaTheme="minorEastAsia"/>
        </w:rPr>
        <w:t>10、</w:t>
      </w:r>
      <w:r>
        <w:rPr>
          <w:rFonts w:hint="eastAsia" w:hAnsi="SJQY" w:asciiTheme="minorEastAsia" w:eastAsiaTheme="minorEastAsia"/>
        </w:rPr>
        <w:t>C</w:t>
      </w:r>
      <w:r>
        <w:rPr>
          <w:rFonts w:hint="eastAsia" w:hAnsi="宋体" w:asciiTheme="minorEastAsia" w:eastAsiaTheme="minorEastAsia"/>
        </w:rPr>
        <w:t>6</w:t>
      </w:r>
    </w:p>
    <w:p>
      <w:pPr>
        <w:pStyle w:val="4"/>
        <w:ind w:firstLine="482"/>
        <w:rPr>
          <w:rFonts w:asciiTheme="minorEastAsia" w:eastAsiaTheme="minorEastAsia"/>
        </w:rPr>
      </w:pPr>
      <w:bookmarkStart w:id="24" w:name="_Toc21538"/>
      <w:bookmarkStart w:id="25" w:name="_Toc426667123"/>
      <w:r>
        <w:rPr>
          <w:rFonts w:hint="eastAsia" w:asciiTheme="minorEastAsia" w:eastAsiaTheme="minorEastAsia"/>
        </w:rPr>
        <w:t>2.2作业条件</w:t>
      </w:r>
      <w:bookmarkEnd w:id="24"/>
      <w:bookmarkEnd w:id="25"/>
    </w:p>
    <w:p>
      <w:pPr>
        <w:ind w:firstLine="480"/>
        <w:rPr>
          <w:rFonts w:asciiTheme="minorEastAsia" w:eastAsiaTheme="minorEastAsia"/>
        </w:rPr>
      </w:pPr>
      <w:r>
        <w:rPr>
          <w:rFonts w:hint="eastAsia" w:asciiTheme="minorEastAsia" w:eastAsiaTheme="minorEastAsia"/>
        </w:rPr>
        <w:t>（1）主体结构清理至六层以上；</w:t>
      </w:r>
    </w:p>
    <w:p>
      <w:pPr>
        <w:ind w:firstLine="480"/>
        <w:rPr>
          <w:rFonts w:asciiTheme="minorEastAsia" w:eastAsiaTheme="minorEastAsia"/>
        </w:rPr>
      </w:pPr>
      <w:r>
        <w:rPr>
          <w:rFonts w:hint="eastAsia" w:asciiTheme="minorEastAsia" w:eastAsiaTheme="minorEastAsia"/>
        </w:rPr>
        <w:t>（2）物料提升机安装、调试、验收合格；</w:t>
      </w:r>
    </w:p>
    <w:p>
      <w:pPr>
        <w:ind w:firstLine="480"/>
        <w:rPr>
          <w:rFonts w:asciiTheme="minorEastAsia" w:eastAsiaTheme="minorEastAsia"/>
        </w:rPr>
      </w:pPr>
      <w:r>
        <w:rPr>
          <w:rFonts w:hint="eastAsia" w:asciiTheme="minorEastAsia" w:eastAsiaTheme="minorEastAsia"/>
        </w:rPr>
        <w:t>（3）楼层施工用水、用电提供到位；</w:t>
      </w:r>
    </w:p>
    <w:p>
      <w:pPr>
        <w:ind w:firstLine="480"/>
        <w:rPr>
          <w:rFonts w:asciiTheme="minorEastAsia" w:eastAsiaTheme="minorEastAsia"/>
        </w:rPr>
      </w:pPr>
      <w:r>
        <w:rPr>
          <w:rFonts w:hint="eastAsia" w:asciiTheme="minorEastAsia" w:eastAsiaTheme="minorEastAsia"/>
        </w:rPr>
        <w:t>（4）植筋拉拔试验合格</w:t>
      </w:r>
    </w:p>
    <w:bookmarkEnd w:id="16"/>
    <w:p>
      <w:pPr>
        <w:pStyle w:val="2"/>
        <w:rPr>
          <w:rFonts w:asciiTheme="minorEastAsia" w:eastAsiaTheme="minorEastAsia"/>
        </w:rPr>
      </w:pPr>
      <w:bookmarkStart w:id="26" w:name="_Toc271743773"/>
      <w:bookmarkEnd w:id="26"/>
      <w:bookmarkStart w:id="27" w:name="_Toc271743775"/>
      <w:bookmarkEnd w:id="27"/>
      <w:bookmarkStart w:id="28" w:name="_Toc320793517"/>
      <w:bookmarkEnd w:id="28"/>
      <w:bookmarkStart w:id="29" w:name="_Toc273170557"/>
      <w:bookmarkEnd w:id="29"/>
      <w:bookmarkStart w:id="30" w:name="_Toc320793592"/>
      <w:bookmarkEnd w:id="30"/>
      <w:bookmarkStart w:id="31" w:name="_Toc273170561"/>
      <w:bookmarkEnd w:id="31"/>
      <w:bookmarkStart w:id="32" w:name="_Toc352872357"/>
      <w:bookmarkStart w:id="33" w:name="_Toc353309700"/>
      <w:bookmarkStart w:id="34" w:name="_Toc31344"/>
      <w:bookmarkStart w:id="35" w:name="_Toc278615041"/>
      <w:bookmarkStart w:id="36" w:name="_Toc9969"/>
      <w:bookmarkStart w:id="37" w:name="_Toc426667124"/>
      <w:r>
        <w:rPr>
          <w:rFonts w:hint="eastAsia" w:asciiTheme="minorEastAsia" w:eastAsiaTheme="minorEastAsia"/>
        </w:rPr>
        <w:t>四、</w:t>
      </w:r>
      <w:bookmarkEnd w:id="32"/>
      <w:bookmarkEnd w:id="33"/>
      <w:bookmarkEnd w:id="34"/>
      <w:bookmarkEnd w:id="35"/>
      <w:bookmarkEnd w:id="36"/>
      <w:r>
        <w:rPr>
          <w:rFonts w:hint="eastAsia" w:asciiTheme="minorEastAsia" w:eastAsiaTheme="minorEastAsia"/>
        </w:rPr>
        <w:t>施工计划</w:t>
      </w:r>
      <w:bookmarkEnd w:id="37"/>
    </w:p>
    <w:p>
      <w:pPr>
        <w:pStyle w:val="3"/>
        <w:ind w:firstLine="562"/>
        <w:rPr>
          <w:rFonts w:asciiTheme="minorEastAsia" w:eastAsiaTheme="minorEastAsia"/>
        </w:rPr>
      </w:pPr>
      <w:bookmarkStart w:id="38" w:name="_Toc426667125"/>
      <w:r>
        <w:rPr>
          <w:rFonts w:hint="eastAsia" w:asciiTheme="minorEastAsia" w:eastAsiaTheme="minorEastAsia"/>
        </w:rPr>
        <w:t>1.进度计划</w:t>
      </w:r>
      <w:bookmarkEnd w:id="38"/>
    </w:p>
    <w:p>
      <w:pPr>
        <w:ind w:firstLine="480"/>
        <w:rPr>
          <w:rFonts w:asciiTheme="minorEastAsia" w:eastAsiaTheme="minorEastAsia"/>
        </w:rPr>
      </w:pPr>
    </w:p>
    <w:tbl>
      <w:tblPr>
        <w:tblStyle w:val="25"/>
        <w:tblW w:w="8169" w:type="dxa"/>
        <w:tblInd w:w="317" w:type="dxa"/>
        <w:tblBorders>
          <w:top w:val="single" w:color="1F497D" w:sz="12" w:space="0"/>
          <w:left w:val="single" w:color="1F497D" w:sz="12" w:space="0"/>
          <w:bottom w:val="single" w:color="1F497D" w:sz="12" w:space="0"/>
          <w:right w:val="single" w:color="1F497D" w:sz="12" w:space="0"/>
          <w:insideH w:val="single" w:color="1F497D" w:sz="4" w:space="0"/>
          <w:insideV w:val="single" w:color="1F497D" w:sz="4" w:space="0"/>
        </w:tblBorders>
        <w:tblLayout w:type="fixed"/>
        <w:tblCellMar>
          <w:top w:w="0" w:type="dxa"/>
          <w:left w:w="108" w:type="dxa"/>
          <w:bottom w:w="0" w:type="dxa"/>
          <w:right w:w="108" w:type="dxa"/>
        </w:tblCellMar>
      </w:tblPr>
      <w:tblGrid>
        <w:gridCol w:w="1591"/>
        <w:gridCol w:w="2250"/>
        <w:gridCol w:w="4328"/>
      </w:tblGrid>
      <w:tr>
        <w:tblPrEx>
          <w:tblBorders>
            <w:top w:val="single" w:color="1F497D" w:sz="12" w:space="0"/>
            <w:left w:val="single" w:color="1F497D" w:sz="12" w:space="0"/>
            <w:bottom w:val="single" w:color="1F497D" w:sz="12" w:space="0"/>
            <w:right w:val="single" w:color="1F497D" w:sz="12" w:space="0"/>
            <w:insideH w:val="single" w:color="1F497D" w:sz="4" w:space="0"/>
            <w:insideV w:val="single" w:color="1F497D" w:sz="4" w:space="0"/>
          </w:tblBorders>
          <w:tblLayout w:type="fixed"/>
          <w:tblCellMar>
            <w:top w:w="0" w:type="dxa"/>
            <w:left w:w="108" w:type="dxa"/>
            <w:bottom w:w="0" w:type="dxa"/>
            <w:right w:w="108" w:type="dxa"/>
          </w:tblCellMar>
        </w:tblPrEx>
        <w:trPr>
          <w:trHeight w:val="504" w:hRule="atLeast"/>
        </w:trPr>
        <w:tc>
          <w:tcPr>
            <w:tcW w:w="3841" w:type="dxa"/>
            <w:gridSpan w:val="2"/>
            <w:tcBorders>
              <w:tl2br w:val="nil"/>
              <w:tr2bl w:val="nil"/>
            </w:tcBorders>
            <w:shd w:val="clear" w:color="auto" w:fill="C6D9F1"/>
            <w:vAlign w:val="center"/>
          </w:tcPr>
          <w:p>
            <w:pPr>
              <w:adjustRightInd w:val="0"/>
              <w:snapToGrid w:val="0"/>
              <w:spacing w:line="240" w:lineRule="auto"/>
              <w:ind w:firstLine="0" w:firstLineChars="0"/>
              <w:jc w:val="center"/>
              <w:rPr>
                <w:rFonts w:asciiTheme="minorEastAsia" w:eastAsiaTheme="minorEastAsia"/>
                <w:sz w:val="21"/>
                <w:szCs w:val="21"/>
              </w:rPr>
            </w:pPr>
            <w:r>
              <w:rPr>
                <w:rFonts w:hint="eastAsia" w:asciiTheme="minorEastAsia" w:eastAsiaTheme="minorEastAsia"/>
                <w:sz w:val="21"/>
                <w:szCs w:val="21"/>
              </w:rPr>
              <w:t>地块/栋号</w:t>
            </w:r>
          </w:p>
        </w:tc>
        <w:tc>
          <w:tcPr>
            <w:tcW w:w="4328" w:type="dxa"/>
            <w:tcBorders>
              <w:tl2br w:val="nil"/>
              <w:tr2bl w:val="nil"/>
            </w:tcBorders>
            <w:shd w:val="clear" w:color="auto" w:fill="C6D9F1"/>
            <w:vAlign w:val="center"/>
          </w:tcPr>
          <w:p>
            <w:pPr>
              <w:adjustRightInd w:val="0"/>
              <w:snapToGrid w:val="0"/>
              <w:spacing w:line="240" w:lineRule="auto"/>
              <w:ind w:firstLine="0" w:firstLineChars="0"/>
              <w:jc w:val="center"/>
              <w:rPr>
                <w:rFonts w:asciiTheme="minorEastAsia" w:eastAsiaTheme="minorEastAsia"/>
                <w:sz w:val="21"/>
                <w:szCs w:val="21"/>
              </w:rPr>
            </w:pPr>
            <w:r>
              <w:rPr>
                <w:rFonts w:hint="eastAsia" w:asciiTheme="minorEastAsia" w:eastAsiaTheme="minorEastAsia"/>
                <w:sz w:val="21"/>
                <w:szCs w:val="21"/>
              </w:rPr>
              <w:t>进度</w:t>
            </w:r>
          </w:p>
        </w:tc>
      </w:tr>
      <w:tr>
        <w:tblPrEx>
          <w:tblBorders>
            <w:top w:val="single" w:color="1F497D" w:sz="12" w:space="0"/>
            <w:left w:val="single" w:color="1F497D" w:sz="12" w:space="0"/>
            <w:bottom w:val="single" w:color="1F497D" w:sz="12" w:space="0"/>
            <w:right w:val="single" w:color="1F497D" w:sz="12" w:space="0"/>
            <w:insideH w:val="single" w:color="1F497D" w:sz="4" w:space="0"/>
            <w:insideV w:val="single" w:color="1F497D" w:sz="4" w:space="0"/>
          </w:tblBorders>
          <w:tblLayout w:type="fixed"/>
          <w:tblCellMar>
            <w:top w:w="0" w:type="dxa"/>
            <w:left w:w="108" w:type="dxa"/>
            <w:bottom w:w="0" w:type="dxa"/>
            <w:right w:w="108" w:type="dxa"/>
          </w:tblCellMar>
        </w:tblPrEx>
        <w:trPr>
          <w:trHeight w:val="504" w:hRule="atLeast"/>
        </w:trPr>
        <w:tc>
          <w:tcPr>
            <w:tcW w:w="1591" w:type="dxa"/>
            <w:vMerge w:val="restart"/>
            <w:tcBorders>
              <w:tl2br w:val="nil"/>
              <w:tr2bl w:val="nil"/>
            </w:tcBorders>
            <w:vAlign w:val="center"/>
          </w:tcPr>
          <w:p>
            <w:pPr>
              <w:adjustRightInd w:val="0"/>
              <w:snapToGrid w:val="0"/>
              <w:spacing w:line="240" w:lineRule="auto"/>
              <w:ind w:firstLine="0" w:firstLineChars="0"/>
              <w:jc w:val="center"/>
              <w:rPr>
                <w:rFonts w:asciiTheme="minorEastAsia" w:eastAsiaTheme="minorEastAsia"/>
                <w:sz w:val="21"/>
                <w:szCs w:val="21"/>
              </w:rPr>
            </w:pPr>
            <w:r>
              <w:rPr>
                <w:rFonts w:hint="eastAsia" w:asciiTheme="minorEastAsia" w:eastAsiaTheme="minorEastAsia"/>
                <w:sz w:val="21"/>
                <w:szCs w:val="21"/>
              </w:rPr>
              <w:t>A52</w:t>
            </w:r>
          </w:p>
        </w:tc>
        <w:tc>
          <w:tcPr>
            <w:tcW w:w="2250" w:type="dxa"/>
            <w:tcBorders>
              <w:tl2br w:val="nil"/>
              <w:tr2bl w:val="nil"/>
            </w:tcBorders>
            <w:vAlign w:val="center"/>
          </w:tcPr>
          <w:p>
            <w:pPr>
              <w:adjustRightInd w:val="0"/>
              <w:snapToGrid w:val="0"/>
              <w:spacing w:line="240" w:lineRule="auto"/>
              <w:ind w:firstLine="0" w:firstLineChars="0"/>
              <w:jc w:val="center"/>
              <w:rPr>
                <w:rFonts w:cs="Times New Roman" w:asciiTheme="minorEastAsia" w:eastAsiaTheme="minorEastAsia"/>
                <w:sz w:val="21"/>
                <w:szCs w:val="21"/>
              </w:rPr>
            </w:pPr>
            <w:r>
              <w:rPr>
                <w:rFonts w:hint="eastAsia" w:cs="Times New Roman" w:asciiTheme="minorEastAsia" w:eastAsiaTheme="minorEastAsia"/>
                <w:sz w:val="21"/>
                <w:szCs w:val="21"/>
              </w:rPr>
              <w:t>9~12</w:t>
            </w:r>
            <w:bookmarkStart w:id="39" w:name="OLE_LINK4"/>
            <w:bookmarkStart w:id="40" w:name="OLE_LINK3"/>
            <w:r>
              <w:rPr>
                <w:rFonts w:hint="eastAsia" w:cs="Times New Roman" w:asciiTheme="minorEastAsia" w:eastAsiaTheme="minorEastAsia"/>
                <w:sz w:val="21"/>
                <w:szCs w:val="21"/>
              </w:rPr>
              <w:t>号楼</w:t>
            </w:r>
            <w:bookmarkEnd w:id="39"/>
            <w:bookmarkEnd w:id="40"/>
            <w:r>
              <w:rPr>
                <w:rFonts w:cs="Times New Roman" w:asciiTheme="minorEastAsia" w:eastAsiaTheme="minorEastAsia"/>
                <w:sz w:val="21"/>
                <w:szCs w:val="21"/>
                <w:lang w:val="zh-CN"/>
              </w:rPr>
              <w:t>含地库</w:t>
            </w:r>
          </w:p>
        </w:tc>
        <w:tc>
          <w:tcPr>
            <w:tcW w:w="4328" w:type="dxa"/>
            <w:tcBorders>
              <w:tl2br w:val="nil"/>
              <w:tr2bl w:val="nil"/>
            </w:tcBorders>
            <w:vAlign w:val="center"/>
          </w:tcPr>
          <w:p>
            <w:pPr>
              <w:adjustRightInd w:val="0"/>
              <w:snapToGrid w:val="0"/>
              <w:spacing w:line="240" w:lineRule="auto"/>
              <w:ind w:firstLine="0" w:firstLineChars="0"/>
              <w:jc w:val="center"/>
              <w:rPr>
                <w:rFonts w:cs="Times New Roman" w:asciiTheme="minorEastAsia" w:eastAsiaTheme="minorEastAsia"/>
                <w:sz w:val="21"/>
                <w:szCs w:val="21"/>
              </w:rPr>
            </w:pPr>
            <w:r>
              <w:rPr>
                <w:rFonts w:cs="Times New Roman" w:asciiTheme="minorEastAsia" w:eastAsiaTheme="minorEastAsia"/>
                <w:sz w:val="21"/>
                <w:szCs w:val="21"/>
                <w:lang w:val="zh-CN"/>
              </w:rPr>
              <w:t>2015年0</w:t>
            </w:r>
            <w:r>
              <w:rPr>
                <w:rFonts w:hint="eastAsia" w:cs="Times New Roman" w:asciiTheme="minorEastAsia" w:eastAsiaTheme="minorEastAsia"/>
                <w:sz w:val="21"/>
                <w:szCs w:val="21"/>
                <w:lang w:val="zh-CN"/>
              </w:rPr>
              <w:t>8</w:t>
            </w:r>
            <w:r>
              <w:rPr>
                <w:rFonts w:cs="Times New Roman" w:asciiTheme="minorEastAsia" w:eastAsiaTheme="minorEastAsia"/>
                <w:sz w:val="21"/>
                <w:szCs w:val="21"/>
                <w:lang w:val="zh-CN"/>
              </w:rPr>
              <w:t>月0</w:t>
            </w:r>
            <w:r>
              <w:rPr>
                <w:rFonts w:hint="eastAsia" w:cs="Times New Roman" w:asciiTheme="minorEastAsia" w:eastAsiaTheme="minorEastAsia"/>
                <w:sz w:val="21"/>
                <w:szCs w:val="21"/>
                <w:lang w:val="zh-CN"/>
              </w:rPr>
              <w:t>2</w:t>
            </w:r>
            <w:r>
              <w:rPr>
                <w:rFonts w:cs="Times New Roman" w:asciiTheme="minorEastAsia" w:eastAsiaTheme="minorEastAsia"/>
                <w:sz w:val="21"/>
                <w:szCs w:val="21"/>
                <w:lang w:val="zh-CN"/>
              </w:rPr>
              <w:t>日~2015年</w:t>
            </w:r>
            <w:r>
              <w:rPr>
                <w:rFonts w:hint="eastAsia" w:cs="Times New Roman" w:asciiTheme="minorEastAsia" w:eastAsiaTheme="minorEastAsia"/>
                <w:sz w:val="21"/>
                <w:szCs w:val="21"/>
                <w:lang w:val="zh-CN"/>
              </w:rPr>
              <w:t>10</w:t>
            </w:r>
            <w:r>
              <w:rPr>
                <w:rFonts w:cs="Times New Roman" w:asciiTheme="minorEastAsia" w:eastAsiaTheme="minorEastAsia"/>
                <w:sz w:val="21"/>
                <w:szCs w:val="21"/>
                <w:lang w:val="zh-CN"/>
              </w:rPr>
              <w:t>月</w:t>
            </w:r>
            <w:r>
              <w:rPr>
                <w:rFonts w:hint="eastAsia" w:cs="Times New Roman" w:asciiTheme="minorEastAsia" w:eastAsiaTheme="minorEastAsia"/>
                <w:sz w:val="21"/>
                <w:szCs w:val="21"/>
              </w:rPr>
              <w:t>10</w:t>
            </w:r>
            <w:r>
              <w:rPr>
                <w:rFonts w:cs="Times New Roman" w:asciiTheme="minorEastAsia" w:eastAsiaTheme="minorEastAsia"/>
                <w:sz w:val="21"/>
                <w:szCs w:val="21"/>
                <w:lang w:val="zh-CN"/>
              </w:rPr>
              <w:t>日</w:t>
            </w:r>
          </w:p>
        </w:tc>
      </w:tr>
      <w:tr>
        <w:tblPrEx>
          <w:tblBorders>
            <w:top w:val="single" w:color="1F497D" w:sz="12" w:space="0"/>
            <w:left w:val="single" w:color="1F497D" w:sz="12" w:space="0"/>
            <w:bottom w:val="single" w:color="1F497D" w:sz="12" w:space="0"/>
            <w:right w:val="single" w:color="1F497D" w:sz="12" w:space="0"/>
            <w:insideH w:val="single" w:color="1F497D" w:sz="4" w:space="0"/>
            <w:insideV w:val="single" w:color="1F497D" w:sz="4" w:space="0"/>
          </w:tblBorders>
          <w:tblLayout w:type="fixed"/>
          <w:tblCellMar>
            <w:top w:w="0" w:type="dxa"/>
            <w:left w:w="108" w:type="dxa"/>
            <w:bottom w:w="0" w:type="dxa"/>
            <w:right w:w="108" w:type="dxa"/>
          </w:tblCellMar>
        </w:tblPrEx>
        <w:trPr>
          <w:trHeight w:val="504" w:hRule="atLeast"/>
        </w:trPr>
        <w:tc>
          <w:tcPr>
            <w:tcW w:w="1591" w:type="dxa"/>
            <w:vMerge w:val="continue"/>
            <w:tcBorders>
              <w:tl2br w:val="nil"/>
              <w:tr2bl w:val="nil"/>
            </w:tcBorders>
            <w:vAlign w:val="center"/>
          </w:tcPr>
          <w:p>
            <w:pPr>
              <w:adjustRightInd w:val="0"/>
              <w:snapToGrid w:val="0"/>
              <w:spacing w:line="240" w:lineRule="auto"/>
              <w:ind w:firstLine="0" w:firstLineChars="0"/>
              <w:jc w:val="center"/>
              <w:rPr>
                <w:rFonts w:asciiTheme="minorEastAsia" w:eastAsiaTheme="minorEastAsia"/>
                <w:sz w:val="21"/>
                <w:szCs w:val="21"/>
              </w:rPr>
            </w:pPr>
          </w:p>
        </w:tc>
        <w:tc>
          <w:tcPr>
            <w:tcW w:w="2250" w:type="dxa"/>
            <w:tcBorders>
              <w:tl2br w:val="nil"/>
              <w:tr2bl w:val="nil"/>
            </w:tcBorders>
            <w:vAlign w:val="center"/>
          </w:tcPr>
          <w:p>
            <w:pPr>
              <w:spacing w:line="240" w:lineRule="auto"/>
              <w:ind w:firstLine="0" w:firstLineChars="0"/>
              <w:jc w:val="center"/>
              <w:rPr>
                <w:rFonts w:cs="Times New Roman" w:asciiTheme="minorEastAsia" w:eastAsiaTheme="minorEastAsia"/>
                <w:sz w:val="21"/>
                <w:szCs w:val="21"/>
              </w:rPr>
            </w:pPr>
            <w:r>
              <w:rPr>
                <w:rFonts w:hint="eastAsia" w:cs="Times New Roman" w:asciiTheme="minorEastAsia" w:eastAsiaTheme="minorEastAsia"/>
                <w:sz w:val="21"/>
                <w:szCs w:val="21"/>
              </w:rPr>
              <w:t>1~4号楼</w:t>
            </w:r>
            <w:r>
              <w:rPr>
                <w:rFonts w:cs="Times New Roman" w:asciiTheme="minorEastAsia" w:eastAsiaTheme="minorEastAsia"/>
                <w:sz w:val="21"/>
                <w:szCs w:val="21"/>
                <w:lang w:val="zh-CN"/>
              </w:rPr>
              <w:t>含地库</w:t>
            </w:r>
          </w:p>
        </w:tc>
        <w:tc>
          <w:tcPr>
            <w:tcW w:w="4328" w:type="dxa"/>
            <w:tcBorders>
              <w:tl2br w:val="nil"/>
              <w:tr2bl w:val="nil"/>
            </w:tcBorders>
            <w:vAlign w:val="center"/>
          </w:tcPr>
          <w:p>
            <w:pPr>
              <w:spacing w:line="240" w:lineRule="auto"/>
              <w:ind w:firstLine="0" w:firstLineChars="0"/>
              <w:jc w:val="center"/>
              <w:rPr>
                <w:rFonts w:cs="Times New Roman" w:asciiTheme="minorEastAsia" w:eastAsiaTheme="minorEastAsia"/>
                <w:sz w:val="21"/>
                <w:szCs w:val="21"/>
                <w:lang w:val="zh-CN"/>
              </w:rPr>
            </w:pPr>
            <w:r>
              <w:rPr>
                <w:rFonts w:cs="Times New Roman" w:asciiTheme="minorEastAsia" w:eastAsiaTheme="minorEastAsia"/>
                <w:sz w:val="21"/>
                <w:szCs w:val="21"/>
                <w:lang w:val="zh-CN"/>
              </w:rPr>
              <w:t>2015年0</w:t>
            </w:r>
            <w:r>
              <w:rPr>
                <w:rFonts w:hint="eastAsia" w:cs="Times New Roman" w:asciiTheme="minorEastAsia" w:eastAsiaTheme="minorEastAsia"/>
                <w:sz w:val="21"/>
                <w:szCs w:val="21"/>
                <w:lang w:val="zh-CN"/>
              </w:rPr>
              <w:t>9</w:t>
            </w:r>
            <w:r>
              <w:rPr>
                <w:rFonts w:cs="Times New Roman" w:asciiTheme="minorEastAsia" w:eastAsiaTheme="minorEastAsia"/>
                <w:sz w:val="21"/>
                <w:szCs w:val="21"/>
                <w:lang w:val="zh-CN"/>
              </w:rPr>
              <w:t>月</w:t>
            </w:r>
            <w:r>
              <w:rPr>
                <w:rFonts w:hint="eastAsia" w:cs="Times New Roman" w:asciiTheme="minorEastAsia" w:eastAsiaTheme="minorEastAsia"/>
                <w:sz w:val="21"/>
                <w:szCs w:val="21"/>
                <w:lang w:val="zh-CN"/>
              </w:rPr>
              <w:t>21</w:t>
            </w:r>
            <w:r>
              <w:rPr>
                <w:rFonts w:cs="Times New Roman" w:asciiTheme="minorEastAsia" w:eastAsiaTheme="minorEastAsia"/>
                <w:sz w:val="21"/>
                <w:szCs w:val="21"/>
                <w:lang w:val="zh-CN"/>
              </w:rPr>
              <w:t>日~2015年</w:t>
            </w:r>
            <w:r>
              <w:rPr>
                <w:rFonts w:hint="eastAsia" w:cs="Times New Roman" w:asciiTheme="minorEastAsia" w:eastAsiaTheme="minorEastAsia"/>
                <w:sz w:val="21"/>
                <w:szCs w:val="21"/>
                <w:lang w:val="zh-CN"/>
              </w:rPr>
              <w:t>11</w:t>
            </w:r>
            <w:r>
              <w:rPr>
                <w:rFonts w:cs="Times New Roman" w:asciiTheme="minorEastAsia" w:eastAsiaTheme="minorEastAsia"/>
                <w:sz w:val="21"/>
                <w:szCs w:val="21"/>
                <w:lang w:val="zh-CN"/>
              </w:rPr>
              <w:t>月</w:t>
            </w:r>
            <w:r>
              <w:rPr>
                <w:rFonts w:hint="eastAsia" w:cs="Times New Roman" w:asciiTheme="minorEastAsia" w:eastAsiaTheme="minorEastAsia"/>
                <w:sz w:val="21"/>
                <w:szCs w:val="21"/>
                <w:lang w:val="zh-CN"/>
              </w:rPr>
              <w:t>24</w:t>
            </w:r>
            <w:r>
              <w:rPr>
                <w:rFonts w:cs="Times New Roman" w:asciiTheme="minorEastAsia" w:eastAsiaTheme="minorEastAsia"/>
                <w:sz w:val="21"/>
                <w:szCs w:val="21"/>
                <w:lang w:val="zh-CN"/>
              </w:rPr>
              <w:t>日</w:t>
            </w:r>
          </w:p>
        </w:tc>
      </w:tr>
      <w:tr>
        <w:tblPrEx>
          <w:tblBorders>
            <w:top w:val="single" w:color="1F497D" w:sz="12" w:space="0"/>
            <w:left w:val="single" w:color="1F497D" w:sz="12" w:space="0"/>
            <w:bottom w:val="single" w:color="1F497D" w:sz="12" w:space="0"/>
            <w:right w:val="single" w:color="1F497D" w:sz="12" w:space="0"/>
            <w:insideH w:val="single" w:color="1F497D" w:sz="4" w:space="0"/>
            <w:insideV w:val="single" w:color="1F497D" w:sz="4" w:space="0"/>
          </w:tblBorders>
          <w:tblLayout w:type="fixed"/>
          <w:tblCellMar>
            <w:top w:w="0" w:type="dxa"/>
            <w:left w:w="108" w:type="dxa"/>
            <w:bottom w:w="0" w:type="dxa"/>
            <w:right w:w="108" w:type="dxa"/>
          </w:tblCellMar>
        </w:tblPrEx>
        <w:trPr>
          <w:trHeight w:val="504" w:hRule="atLeast"/>
        </w:trPr>
        <w:tc>
          <w:tcPr>
            <w:tcW w:w="1591" w:type="dxa"/>
            <w:vMerge w:val="continue"/>
            <w:tcBorders>
              <w:tl2br w:val="nil"/>
              <w:tr2bl w:val="nil"/>
            </w:tcBorders>
            <w:vAlign w:val="center"/>
          </w:tcPr>
          <w:p>
            <w:pPr>
              <w:adjustRightInd w:val="0"/>
              <w:snapToGrid w:val="0"/>
              <w:spacing w:line="240" w:lineRule="auto"/>
              <w:ind w:firstLine="0" w:firstLineChars="0"/>
              <w:jc w:val="center"/>
              <w:rPr>
                <w:rFonts w:asciiTheme="minorEastAsia" w:eastAsiaTheme="minorEastAsia"/>
                <w:sz w:val="21"/>
                <w:szCs w:val="21"/>
              </w:rPr>
            </w:pPr>
          </w:p>
        </w:tc>
        <w:tc>
          <w:tcPr>
            <w:tcW w:w="2250" w:type="dxa"/>
            <w:tcBorders>
              <w:tl2br w:val="nil"/>
              <w:tr2bl w:val="nil"/>
            </w:tcBorders>
            <w:vAlign w:val="center"/>
          </w:tcPr>
          <w:p>
            <w:pPr>
              <w:spacing w:line="240" w:lineRule="auto"/>
              <w:ind w:firstLine="0" w:firstLineChars="0"/>
              <w:jc w:val="center"/>
              <w:rPr>
                <w:rFonts w:cs="Times New Roman" w:asciiTheme="minorEastAsia" w:eastAsiaTheme="minorEastAsia"/>
                <w:sz w:val="21"/>
                <w:szCs w:val="21"/>
                <w:lang w:val="zh-CN"/>
              </w:rPr>
            </w:pPr>
            <w:r>
              <w:rPr>
                <w:rFonts w:hint="eastAsia" w:cs="Times New Roman" w:asciiTheme="minorEastAsia" w:eastAsiaTheme="minorEastAsia"/>
                <w:sz w:val="21"/>
                <w:szCs w:val="21"/>
                <w:lang w:val="zh-CN"/>
              </w:rPr>
              <w:t>5~8</w:t>
            </w:r>
            <w:r>
              <w:rPr>
                <w:rFonts w:hint="eastAsia" w:cs="Times New Roman" w:asciiTheme="minorEastAsia" w:eastAsiaTheme="minorEastAsia"/>
                <w:sz w:val="21"/>
                <w:szCs w:val="21"/>
              </w:rPr>
              <w:t>号楼</w:t>
            </w:r>
            <w:r>
              <w:rPr>
                <w:rFonts w:cs="Times New Roman" w:asciiTheme="minorEastAsia" w:eastAsiaTheme="minorEastAsia"/>
                <w:sz w:val="21"/>
                <w:szCs w:val="21"/>
                <w:lang w:val="zh-CN"/>
              </w:rPr>
              <w:t>含地库</w:t>
            </w:r>
          </w:p>
        </w:tc>
        <w:tc>
          <w:tcPr>
            <w:tcW w:w="4328" w:type="dxa"/>
            <w:tcBorders>
              <w:tl2br w:val="nil"/>
              <w:tr2bl w:val="nil"/>
            </w:tcBorders>
            <w:vAlign w:val="center"/>
          </w:tcPr>
          <w:p>
            <w:pPr>
              <w:spacing w:line="240" w:lineRule="auto"/>
              <w:ind w:firstLine="0" w:firstLineChars="0"/>
              <w:jc w:val="center"/>
              <w:rPr>
                <w:rFonts w:cs="Times New Roman" w:asciiTheme="minorEastAsia" w:eastAsiaTheme="minorEastAsia"/>
                <w:sz w:val="21"/>
                <w:szCs w:val="21"/>
                <w:lang w:val="zh-CN"/>
              </w:rPr>
            </w:pPr>
            <w:r>
              <w:rPr>
                <w:rFonts w:cs="Times New Roman" w:asciiTheme="minorEastAsia" w:eastAsiaTheme="minorEastAsia"/>
                <w:sz w:val="21"/>
                <w:szCs w:val="21"/>
                <w:lang w:val="zh-CN"/>
              </w:rPr>
              <w:t>2015年</w:t>
            </w:r>
            <w:r>
              <w:rPr>
                <w:rFonts w:hint="eastAsia" w:cs="Times New Roman" w:asciiTheme="minorEastAsia" w:eastAsiaTheme="minorEastAsia"/>
                <w:sz w:val="21"/>
                <w:szCs w:val="21"/>
                <w:lang w:val="zh-CN"/>
              </w:rPr>
              <w:t>10</w:t>
            </w:r>
            <w:r>
              <w:rPr>
                <w:rFonts w:cs="Times New Roman" w:asciiTheme="minorEastAsia" w:eastAsiaTheme="minorEastAsia"/>
                <w:sz w:val="21"/>
                <w:szCs w:val="21"/>
                <w:lang w:val="zh-CN"/>
              </w:rPr>
              <w:t>月</w:t>
            </w:r>
            <w:r>
              <w:rPr>
                <w:rFonts w:hint="eastAsia" w:cs="Times New Roman" w:asciiTheme="minorEastAsia" w:eastAsiaTheme="minorEastAsia"/>
                <w:sz w:val="21"/>
                <w:szCs w:val="21"/>
                <w:lang w:val="zh-CN"/>
              </w:rPr>
              <w:t>12</w:t>
            </w:r>
            <w:r>
              <w:rPr>
                <w:rFonts w:cs="Times New Roman" w:asciiTheme="minorEastAsia" w:eastAsiaTheme="minorEastAsia"/>
                <w:sz w:val="21"/>
                <w:szCs w:val="21"/>
                <w:lang w:val="zh-CN"/>
              </w:rPr>
              <w:t>日~2015年</w:t>
            </w:r>
            <w:r>
              <w:rPr>
                <w:rFonts w:hint="eastAsia" w:cs="Times New Roman" w:asciiTheme="minorEastAsia" w:eastAsiaTheme="minorEastAsia"/>
                <w:sz w:val="21"/>
                <w:szCs w:val="21"/>
                <w:lang w:val="zh-CN"/>
              </w:rPr>
              <w:t>12</w:t>
            </w:r>
            <w:r>
              <w:rPr>
                <w:rFonts w:cs="Times New Roman" w:asciiTheme="minorEastAsia" w:eastAsiaTheme="minorEastAsia"/>
                <w:sz w:val="21"/>
                <w:szCs w:val="21"/>
                <w:lang w:val="zh-CN"/>
              </w:rPr>
              <w:t>月</w:t>
            </w:r>
            <w:r>
              <w:rPr>
                <w:rFonts w:hint="eastAsia" w:cs="Times New Roman" w:asciiTheme="minorEastAsia" w:eastAsiaTheme="minorEastAsia"/>
                <w:sz w:val="21"/>
                <w:szCs w:val="21"/>
                <w:lang w:val="zh-CN"/>
              </w:rPr>
              <w:t>20</w:t>
            </w:r>
            <w:r>
              <w:rPr>
                <w:rFonts w:cs="Times New Roman" w:asciiTheme="minorEastAsia" w:eastAsiaTheme="minorEastAsia"/>
                <w:sz w:val="21"/>
                <w:szCs w:val="21"/>
                <w:lang w:val="zh-CN"/>
              </w:rPr>
              <w:t>日</w:t>
            </w:r>
          </w:p>
        </w:tc>
      </w:tr>
    </w:tbl>
    <w:p>
      <w:pPr>
        <w:pStyle w:val="3"/>
        <w:ind w:firstLine="562"/>
        <w:rPr>
          <w:rFonts w:asciiTheme="minorEastAsia" w:eastAsiaTheme="minorEastAsia"/>
        </w:rPr>
      </w:pPr>
      <w:bookmarkStart w:id="41" w:name="_Toc426667126"/>
      <w:r>
        <w:rPr>
          <w:rFonts w:hint="eastAsia" w:asciiTheme="minorEastAsia" w:eastAsiaTheme="minorEastAsia"/>
        </w:rPr>
        <w:t>2.资源配置计划</w:t>
      </w:r>
      <w:bookmarkEnd w:id="41"/>
    </w:p>
    <w:p>
      <w:pPr>
        <w:ind w:firstLine="480"/>
        <w:jc w:val="center"/>
        <w:rPr>
          <w:rFonts w:asciiTheme="minorEastAsia" w:eastAsiaTheme="minorEastAsia"/>
        </w:rPr>
      </w:pPr>
      <w:r>
        <w:rPr>
          <w:rFonts w:hint="eastAsia" w:asciiTheme="minorEastAsia" w:eastAsiaTheme="minorEastAsia"/>
        </w:rPr>
        <w:t>劳动力投入计划一览表</w:t>
      </w:r>
    </w:p>
    <w:tbl>
      <w:tblPr>
        <w:tblStyle w:val="25"/>
        <w:tblW w:w="7635" w:type="dxa"/>
        <w:jc w:val="center"/>
        <w:tblInd w:w="0" w:type="dxa"/>
        <w:tblBorders>
          <w:top w:val="single" w:color="1F497D" w:sz="12" w:space="0"/>
          <w:left w:val="single" w:color="1F497D" w:sz="12" w:space="0"/>
          <w:bottom w:val="single" w:color="1F497D" w:sz="12" w:space="0"/>
          <w:right w:val="single" w:color="1F497D" w:sz="12" w:space="0"/>
          <w:insideH w:val="single" w:color="1F497D" w:sz="4" w:space="0"/>
          <w:insideV w:val="single" w:color="1F497D" w:sz="4" w:space="0"/>
        </w:tblBorders>
        <w:tblLayout w:type="fixed"/>
        <w:tblCellMar>
          <w:top w:w="0" w:type="dxa"/>
          <w:left w:w="108" w:type="dxa"/>
          <w:bottom w:w="0" w:type="dxa"/>
          <w:right w:w="108" w:type="dxa"/>
        </w:tblCellMar>
      </w:tblPr>
      <w:tblGrid>
        <w:gridCol w:w="1785"/>
        <w:gridCol w:w="1575"/>
        <w:gridCol w:w="4275"/>
      </w:tblGrid>
      <w:tr>
        <w:tblPrEx>
          <w:tblBorders>
            <w:top w:val="single" w:color="1F497D" w:sz="12" w:space="0"/>
            <w:left w:val="single" w:color="1F497D" w:sz="12" w:space="0"/>
            <w:bottom w:val="single" w:color="1F497D" w:sz="12" w:space="0"/>
            <w:right w:val="single" w:color="1F497D" w:sz="12" w:space="0"/>
            <w:insideH w:val="single" w:color="1F497D" w:sz="4" w:space="0"/>
            <w:insideV w:val="single" w:color="1F497D" w:sz="4" w:space="0"/>
          </w:tblBorders>
          <w:tblLayout w:type="fixed"/>
          <w:tblCellMar>
            <w:top w:w="0" w:type="dxa"/>
            <w:left w:w="108" w:type="dxa"/>
            <w:bottom w:w="0" w:type="dxa"/>
            <w:right w:w="108" w:type="dxa"/>
          </w:tblCellMar>
        </w:tblPrEx>
        <w:trPr>
          <w:trHeight w:val="434" w:hRule="atLeast"/>
          <w:jc w:val="center"/>
        </w:trPr>
        <w:tc>
          <w:tcPr>
            <w:tcW w:w="1785" w:type="dxa"/>
            <w:shd w:val="clear" w:color="auto" w:fill="C6D9F1"/>
            <w:vAlign w:val="center"/>
          </w:tcPr>
          <w:p>
            <w:pPr>
              <w:pStyle w:val="27"/>
              <w:rPr>
                <w:rFonts w:asciiTheme="minorEastAsia" w:eastAsiaTheme="minorEastAsia"/>
              </w:rPr>
            </w:pPr>
            <w:r>
              <w:rPr>
                <w:rFonts w:hint="eastAsia" w:asciiTheme="minorEastAsia" w:eastAsiaTheme="minorEastAsia"/>
              </w:rPr>
              <w:t>部门/工种</w:t>
            </w:r>
          </w:p>
        </w:tc>
        <w:tc>
          <w:tcPr>
            <w:tcW w:w="1575" w:type="dxa"/>
            <w:shd w:val="clear" w:color="auto" w:fill="C6D9F1"/>
            <w:vAlign w:val="center"/>
          </w:tcPr>
          <w:p>
            <w:pPr>
              <w:pStyle w:val="27"/>
              <w:rPr>
                <w:rFonts w:asciiTheme="minorEastAsia" w:eastAsiaTheme="minorEastAsia"/>
              </w:rPr>
            </w:pPr>
            <w:r>
              <w:rPr>
                <w:rFonts w:hint="eastAsia" w:asciiTheme="minorEastAsia" w:eastAsiaTheme="minorEastAsia"/>
              </w:rPr>
              <w:t>人数</w:t>
            </w:r>
          </w:p>
        </w:tc>
        <w:tc>
          <w:tcPr>
            <w:tcW w:w="4275" w:type="dxa"/>
            <w:shd w:val="clear" w:color="auto" w:fill="C6D9F1"/>
            <w:vAlign w:val="center"/>
          </w:tcPr>
          <w:p>
            <w:pPr>
              <w:pStyle w:val="27"/>
              <w:rPr>
                <w:rFonts w:asciiTheme="minorEastAsia" w:eastAsiaTheme="minorEastAsia"/>
              </w:rPr>
            </w:pPr>
            <w:r>
              <w:rPr>
                <w:rFonts w:hint="eastAsia" w:asciiTheme="minorEastAsia" w:eastAsiaTheme="minorEastAsia"/>
              </w:rPr>
              <w:t>主要职责</w:t>
            </w:r>
          </w:p>
        </w:tc>
      </w:tr>
      <w:tr>
        <w:tblPrEx>
          <w:tblBorders>
            <w:top w:val="single" w:color="1F497D" w:sz="12" w:space="0"/>
            <w:left w:val="single" w:color="1F497D" w:sz="12" w:space="0"/>
            <w:bottom w:val="single" w:color="1F497D" w:sz="12" w:space="0"/>
            <w:right w:val="single" w:color="1F497D" w:sz="12" w:space="0"/>
            <w:insideH w:val="single" w:color="1F497D" w:sz="4" w:space="0"/>
            <w:insideV w:val="single" w:color="1F497D" w:sz="4" w:space="0"/>
          </w:tblBorders>
          <w:tblLayout w:type="fixed"/>
          <w:tblCellMar>
            <w:top w:w="0" w:type="dxa"/>
            <w:left w:w="108" w:type="dxa"/>
            <w:bottom w:w="0" w:type="dxa"/>
            <w:right w:w="108" w:type="dxa"/>
          </w:tblCellMar>
        </w:tblPrEx>
        <w:trPr>
          <w:trHeight w:val="434" w:hRule="atLeast"/>
          <w:jc w:val="center"/>
        </w:trPr>
        <w:tc>
          <w:tcPr>
            <w:tcW w:w="1785" w:type="dxa"/>
            <w:shd w:val="clear" w:color="auto" w:fill="C6D9F1"/>
            <w:vAlign w:val="center"/>
          </w:tcPr>
          <w:p>
            <w:pPr>
              <w:pStyle w:val="27"/>
              <w:rPr>
                <w:rFonts w:asciiTheme="minorEastAsia" w:eastAsiaTheme="minorEastAsia"/>
              </w:rPr>
            </w:pPr>
            <w:r>
              <w:rPr>
                <w:rFonts w:hint="eastAsia" w:asciiTheme="minorEastAsia" w:eastAsiaTheme="minorEastAsia"/>
              </w:rPr>
              <w:t>技术管理人员</w:t>
            </w:r>
          </w:p>
        </w:tc>
        <w:tc>
          <w:tcPr>
            <w:tcW w:w="1575" w:type="dxa"/>
            <w:vAlign w:val="center"/>
          </w:tcPr>
          <w:p>
            <w:pPr>
              <w:pStyle w:val="27"/>
              <w:rPr>
                <w:rFonts w:asciiTheme="minorEastAsia" w:eastAsiaTheme="minorEastAsia"/>
              </w:rPr>
            </w:pPr>
            <w:r>
              <w:rPr>
                <w:rFonts w:hint="eastAsia" w:asciiTheme="minorEastAsia" w:eastAsiaTheme="minorEastAsia"/>
              </w:rPr>
              <w:t>5</w:t>
            </w:r>
          </w:p>
        </w:tc>
        <w:tc>
          <w:tcPr>
            <w:tcW w:w="4275" w:type="dxa"/>
            <w:vAlign w:val="center"/>
          </w:tcPr>
          <w:p>
            <w:pPr>
              <w:pStyle w:val="27"/>
              <w:rPr>
                <w:rFonts w:asciiTheme="minorEastAsia" w:eastAsiaTheme="minorEastAsia"/>
              </w:rPr>
            </w:pPr>
            <w:r>
              <w:rPr>
                <w:rFonts w:hint="eastAsia" w:asciiTheme="minorEastAsia" w:eastAsiaTheme="minorEastAsia"/>
              </w:rPr>
              <w:t>安排现场施工，负责技术工作</w:t>
            </w:r>
          </w:p>
        </w:tc>
      </w:tr>
      <w:tr>
        <w:tblPrEx>
          <w:tblBorders>
            <w:top w:val="single" w:color="1F497D" w:sz="12" w:space="0"/>
            <w:left w:val="single" w:color="1F497D" w:sz="12" w:space="0"/>
            <w:bottom w:val="single" w:color="1F497D" w:sz="12" w:space="0"/>
            <w:right w:val="single" w:color="1F497D" w:sz="12" w:space="0"/>
            <w:insideH w:val="single" w:color="1F497D" w:sz="4" w:space="0"/>
            <w:insideV w:val="single" w:color="1F497D" w:sz="4" w:space="0"/>
          </w:tblBorders>
          <w:tblLayout w:type="fixed"/>
          <w:tblCellMar>
            <w:top w:w="0" w:type="dxa"/>
            <w:left w:w="108" w:type="dxa"/>
            <w:bottom w:w="0" w:type="dxa"/>
            <w:right w:w="108" w:type="dxa"/>
          </w:tblCellMar>
        </w:tblPrEx>
        <w:trPr>
          <w:trHeight w:val="434" w:hRule="atLeast"/>
          <w:jc w:val="center"/>
        </w:trPr>
        <w:tc>
          <w:tcPr>
            <w:tcW w:w="1785" w:type="dxa"/>
            <w:shd w:val="clear" w:color="auto" w:fill="C6D9F1"/>
            <w:vAlign w:val="center"/>
          </w:tcPr>
          <w:p>
            <w:pPr>
              <w:ind w:firstLine="0" w:firstLineChars="0"/>
              <w:jc w:val="center"/>
              <w:rPr>
                <w:rFonts w:asciiTheme="minorEastAsia" w:eastAsiaTheme="minorEastAsia"/>
              </w:rPr>
            </w:pPr>
            <w:r>
              <w:rPr>
                <w:rFonts w:hint="eastAsia" w:asciiTheme="minorEastAsia" w:eastAsiaTheme="minorEastAsia"/>
              </w:rPr>
              <w:t>瓦工</w:t>
            </w:r>
          </w:p>
        </w:tc>
        <w:tc>
          <w:tcPr>
            <w:tcW w:w="1575" w:type="dxa"/>
            <w:vAlign w:val="center"/>
          </w:tcPr>
          <w:p>
            <w:pPr>
              <w:ind w:firstLine="0" w:firstLineChars="0"/>
              <w:jc w:val="center"/>
              <w:rPr>
                <w:rFonts w:asciiTheme="minorEastAsia" w:eastAsiaTheme="minorEastAsia"/>
              </w:rPr>
            </w:pPr>
            <w:r>
              <w:rPr>
                <w:rFonts w:hint="eastAsia" w:asciiTheme="minorEastAsia" w:eastAsiaTheme="minorEastAsia"/>
              </w:rPr>
              <w:t>90</w:t>
            </w:r>
          </w:p>
        </w:tc>
        <w:tc>
          <w:tcPr>
            <w:tcW w:w="4275" w:type="dxa"/>
            <w:vAlign w:val="center"/>
          </w:tcPr>
          <w:p>
            <w:pPr>
              <w:ind w:firstLine="0" w:firstLineChars="0"/>
              <w:jc w:val="center"/>
              <w:rPr>
                <w:rFonts w:asciiTheme="minorEastAsia" w:eastAsiaTheme="minorEastAsia"/>
              </w:rPr>
            </w:pPr>
            <w:r>
              <w:rPr>
                <w:rFonts w:hint="eastAsia" w:asciiTheme="minorEastAsia" w:eastAsiaTheme="minorEastAsia"/>
              </w:rPr>
              <w:t>砖、砌块砌筑</w:t>
            </w:r>
          </w:p>
        </w:tc>
      </w:tr>
      <w:tr>
        <w:tblPrEx>
          <w:tblBorders>
            <w:top w:val="single" w:color="1F497D" w:sz="12" w:space="0"/>
            <w:left w:val="single" w:color="1F497D" w:sz="12" w:space="0"/>
            <w:bottom w:val="single" w:color="1F497D" w:sz="12" w:space="0"/>
            <w:right w:val="single" w:color="1F497D" w:sz="12" w:space="0"/>
            <w:insideH w:val="single" w:color="1F497D" w:sz="4" w:space="0"/>
            <w:insideV w:val="single" w:color="1F497D" w:sz="4" w:space="0"/>
          </w:tblBorders>
          <w:tblLayout w:type="fixed"/>
          <w:tblCellMar>
            <w:top w:w="0" w:type="dxa"/>
            <w:left w:w="108" w:type="dxa"/>
            <w:bottom w:w="0" w:type="dxa"/>
            <w:right w:w="108" w:type="dxa"/>
          </w:tblCellMar>
        </w:tblPrEx>
        <w:trPr>
          <w:trHeight w:val="418" w:hRule="atLeast"/>
          <w:jc w:val="center"/>
        </w:trPr>
        <w:tc>
          <w:tcPr>
            <w:tcW w:w="1785" w:type="dxa"/>
            <w:shd w:val="clear" w:color="auto" w:fill="C6D9F1"/>
            <w:vAlign w:val="center"/>
          </w:tcPr>
          <w:p>
            <w:pPr>
              <w:ind w:firstLine="0" w:firstLineChars="0"/>
              <w:jc w:val="center"/>
              <w:rPr>
                <w:rFonts w:asciiTheme="minorEastAsia" w:eastAsiaTheme="minorEastAsia"/>
              </w:rPr>
            </w:pPr>
            <w:r>
              <w:rPr>
                <w:rFonts w:hint="eastAsia" w:asciiTheme="minorEastAsia" w:eastAsiaTheme="minorEastAsia"/>
              </w:rPr>
              <w:t>杂工</w:t>
            </w:r>
          </w:p>
        </w:tc>
        <w:tc>
          <w:tcPr>
            <w:tcW w:w="1575" w:type="dxa"/>
            <w:vAlign w:val="center"/>
          </w:tcPr>
          <w:p>
            <w:pPr>
              <w:ind w:firstLine="0" w:firstLineChars="0"/>
              <w:jc w:val="center"/>
              <w:rPr>
                <w:rFonts w:asciiTheme="minorEastAsia" w:eastAsiaTheme="minorEastAsia"/>
              </w:rPr>
            </w:pPr>
            <w:r>
              <w:rPr>
                <w:rFonts w:hint="eastAsia" w:asciiTheme="minorEastAsia" w:eastAsiaTheme="minorEastAsia"/>
              </w:rPr>
              <w:t>150</w:t>
            </w:r>
          </w:p>
        </w:tc>
        <w:tc>
          <w:tcPr>
            <w:tcW w:w="4275" w:type="dxa"/>
            <w:vAlign w:val="center"/>
          </w:tcPr>
          <w:p>
            <w:pPr>
              <w:ind w:firstLine="0" w:firstLineChars="0"/>
              <w:jc w:val="center"/>
              <w:rPr>
                <w:rFonts w:asciiTheme="minorEastAsia" w:eastAsiaTheme="minorEastAsia"/>
              </w:rPr>
            </w:pPr>
            <w:r>
              <w:rPr>
                <w:rFonts w:hint="eastAsia" w:asciiTheme="minorEastAsia" w:eastAsiaTheme="minorEastAsia"/>
              </w:rPr>
              <w:t>备料、拌料、材料运输</w:t>
            </w:r>
          </w:p>
        </w:tc>
      </w:tr>
    </w:tbl>
    <w:p>
      <w:pPr>
        <w:ind w:firstLine="480"/>
        <w:jc w:val="center"/>
        <w:rPr>
          <w:rFonts w:asciiTheme="minorEastAsia" w:eastAsiaTheme="minorEastAsia"/>
        </w:rPr>
      </w:pPr>
      <w:r>
        <w:rPr>
          <w:rFonts w:hint="eastAsia" w:asciiTheme="minorEastAsia" w:eastAsiaTheme="minorEastAsia"/>
        </w:rPr>
        <w:t>机械设备配置计划一览表</w:t>
      </w:r>
    </w:p>
    <w:tbl>
      <w:tblPr>
        <w:tblStyle w:val="25"/>
        <w:tblW w:w="7704" w:type="dxa"/>
        <w:jc w:val="center"/>
        <w:tblInd w:w="51" w:type="dxa"/>
        <w:tblBorders>
          <w:top w:val="single" w:color="1F497D" w:sz="12" w:space="0"/>
          <w:left w:val="single" w:color="1F497D" w:sz="12" w:space="0"/>
          <w:bottom w:val="single" w:color="1F497D" w:sz="12" w:space="0"/>
          <w:right w:val="single" w:color="1F497D" w:sz="12" w:space="0"/>
          <w:insideH w:val="single" w:color="1F497D" w:sz="4" w:space="0"/>
          <w:insideV w:val="single" w:color="1F497D" w:sz="4" w:space="0"/>
        </w:tblBorders>
        <w:tblLayout w:type="fixed"/>
        <w:tblCellMar>
          <w:top w:w="0" w:type="dxa"/>
          <w:left w:w="108" w:type="dxa"/>
          <w:bottom w:w="0" w:type="dxa"/>
          <w:right w:w="108" w:type="dxa"/>
        </w:tblCellMar>
      </w:tblPr>
      <w:tblGrid>
        <w:gridCol w:w="1764"/>
        <w:gridCol w:w="1515"/>
        <w:gridCol w:w="1605"/>
        <w:gridCol w:w="1110"/>
        <w:gridCol w:w="1710"/>
      </w:tblGrid>
      <w:tr>
        <w:tblPrEx>
          <w:tblBorders>
            <w:top w:val="single" w:color="1F497D" w:sz="12" w:space="0"/>
            <w:left w:val="single" w:color="1F497D" w:sz="12" w:space="0"/>
            <w:bottom w:val="single" w:color="1F497D" w:sz="12" w:space="0"/>
            <w:right w:val="single" w:color="1F497D" w:sz="12" w:space="0"/>
            <w:insideH w:val="single" w:color="1F497D" w:sz="4" w:space="0"/>
            <w:insideV w:val="single" w:color="1F497D" w:sz="4" w:space="0"/>
          </w:tblBorders>
          <w:tblLayout w:type="fixed"/>
          <w:tblCellMar>
            <w:top w:w="0" w:type="dxa"/>
            <w:left w:w="108" w:type="dxa"/>
            <w:bottom w:w="0" w:type="dxa"/>
            <w:right w:w="108" w:type="dxa"/>
          </w:tblCellMar>
        </w:tblPrEx>
        <w:trPr>
          <w:jc w:val="center"/>
        </w:trPr>
        <w:tc>
          <w:tcPr>
            <w:tcW w:w="1764" w:type="dxa"/>
            <w:tcBorders>
              <w:tl2br w:val="nil"/>
              <w:tr2bl w:val="nil"/>
            </w:tcBorders>
            <w:shd w:val="clear" w:color="auto" w:fill="C6D9F1"/>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机械</w:t>
            </w:r>
          </w:p>
        </w:tc>
        <w:tc>
          <w:tcPr>
            <w:tcW w:w="1515" w:type="dxa"/>
            <w:tcBorders>
              <w:tl2br w:val="nil"/>
              <w:tr2bl w:val="nil"/>
            </w:tcBorders>
            <w:shd w:val="clear" w:color="auto" w:fill="C6D9F1"/>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型号</w:t>
            </w:r>
          </w:p>
        </w:tc>
        <w:tc>
          <w:tcPr>
            <w:tcW w:w="1605" w:type="dxa"/>
            <w:tcBorders>
              <w:tl2br w:val="nil"/>
              <w:tr2bl w:val="nil"/>
            </w:tcBorders>
            <w:shd w:val="clear" w:color="auto" w:fill="C6D9F1"/>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额定功率（kw）</w:t>
            </w:r>
          </w:p>
        </w:tc>
        <w:tc>
          <w:tcPr>
            <w:tcW w:w="1110" w:type="dxa"/>
            <w:tcBorders>
              <w:tl2br w:val="nil"/>
              <w:tr2bl w:val="nil"/>
            </w:tcBorders>
            <w:shd w:val="clear" w:color="auto" w:fill="C6D9F1"/>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数量</w:t>
            </w:r>
          </w:p>
        </w:tc>
        <w:tc>
          <w:tcPr>
            <w:tcW w:w="1710" w:type="dxa"/>
            <w:tcBorders>
              <w:tl2br w:val="nil"/>
              <w:tr2bl w:val="nil"/>
            </w:tcBorders>
            <w:shd w:val="clear" w:color="auto" w:fill="C6D9F1"/>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施工说明</w:t>
            </w:r>
          </w:p>
        </w:tc>
      </w:tr>
      <w:tr>
        <w:tblPrEx>
          <w:tblBorders>
            <w:top w:val="single" w:color="1F497D" w:sz="12" w:space="0"/>
            <w:left w:val="single" w:color="1F497D" w:sz="12" w:space="0"/>
            <w:bottom w:val="single" w:color="1F497D" w:sz="12" w:space="0"/>
            <w:right w:val="single" w:color="1F497D" w:sz="12" w:space="0"/>
            <w:insideH w:val="single" w:color="1F497D" w:sz="4" w:space="0"/>
            <w:insideV w:val="single" w:color="1F497D" w:sz="4" w:space="0"/>
          </w:tblBorders>
          <w:tblLayout w:type="fixed"/>
          <w:tblCellMar>
            <w:top w:w="0" w:type="dxa"/>
            <w:left w:w="108" w:type="dxa"/>
            <w:bottom w:w="0" w:type="dxa"/>
            <w:right w:w="108" w:type="dxa"/>
          </w:tblCellMar>
        </w:tblPrEx>
        <w:trPr>
          <w:jc w:val="center"/>
        </w:trPr>
        <w:tc>
          <w:tcPr>
            <w:tcW w:w="1764" w:type="dxa"/>
            <w:tcBorders>
              <w:tl2br w:val="nil"/>
              <w:tr2bl w:val="nil"/>
            </w:tcBorders>
            <w:shd w:val="clear" w:color="auto" w:fill="C6D9F1"/>
          </w:tcPr>
          <w:p>
            <w:pPr>
              <w:ind w:firstLine="0" w:firstLineChars="0"/>
              <w:jc w:val="center"/>
              <w:rPr>
                <w:rFonts w:hAnsi="宋体" w:asciiTheme="minorEastAsia" w:eastAsiaTheme="minorEastAsia"/>
                <w:sz w:val="21"/>
                <w:szCs w:val="21"/>
              </w:rPr>
            </w:pPr>
            <w:r>
              <w:rPr>
                <w:rFonts w:hint="eastAsia" w:asciiTheme="minorEastAsia" w:eastAsiaTheme="minorEastAsia"/>
                <w:sz w:val="21"/>
                <w:szCs w:val="21"/>
              </w:rPr>
              <w:t>施工升降机</w:t>
            </w:r>
          </w:p>
        </w:tc>
        <w:tc>
          <w:tcPr>
            <w:tcW w:w="1515" w:type="dxa"/>
            <w:tcBorders>
              <w:tl2br w:val="nil"/>
              <w:tr2bl w:val="nil"/>
            </w:tcBorders>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SS100</w:t>
            </w:r>
          </w:p>
        </w:tc>
        <w:tc>
          <w:tcPr>
            <w:tcW w:w="1605" w:type="dxa"/>
            <w:tcBorders>
              <w:tl2br w:val="nil"/>
              <w:tr2bl w:val="nil"/>
            </w:tcBorders>
          </w:tcPr>
          <w:p>
            <w:pPr>
              <w:ind w:firstLine="0" w:firstLineChars="0"/>
              <w:jc w:val="center"/>
              <w:rPr>
                <w:rFonts w:hAnsi="宋体" w:asciiTheme="minorEastAsia" w:eastAsiaTheme="minorEastAsia"/>
                <w:sz w:val="21"/>
                <w:szCs w:val="21"/>
              </w:rPr>
            </w:pPr>
            <w:r>
              <w:rPr>
                <w:rFonts w:hint="eastAsia" w:asciiTheme="minorEastAsia" w:eastAsiaTheme="minorEastAsia"/>
                <w:sz w:val="21"/>
                <w:szCs w:val="21"/>
              </w:rPr>
              <w:t>7.5</w:t>
            </w:r>
          </w:p>
        </w:tc>
        <w:tc>
          <w:tcPr>
            <w:tcW w:w="1110" w:type="dxa"/>
            <w:tcBorders>
              <w:tl2br w:val="nil"/>
              <w:tr2bl w:val="nil"/>
            </w:tcBorders>
          </w:tcPr>
          <w:p>
            <w:pPr>
              <w:ind w:firstLine="0" w:firstLineChars="0"/>
              <w:jc w:val="center"/>
              <w:rPr>
                <w:rFonts w:hAnsi="宋体" w:asciiTheme="minorEastAsia" w:eastAsiaTheme="minorEastAsia"/>
                <w:sz w:val="21"/>
                <w:szCs w:val="21"/>
              </w:rPr>
            </w:pPr>
            <w:r>
              <w:rPr>
                <w:rFonts w:hint="eastAsia" w:asciiTheme="minorEastAsia" w:eastAsiaTheme="minorEastAsia"/>
                <w:sz w:val="21"/>
                <w:szCs w:val="21"/>
              </w:rPr>
              <w:t>14</w:t>
            </w:r>
          </w:p>
        </w:tc>
        <w:tc>
          <w:tcPr>
            <w:tcW w:w="1710" w:type="dxa"/>
            <w:tcBorders>
              <w:tl2br w:val="nil"/>
              <w:tr2bl w:val="nil"/>
            </w:tcBorders>
          </w:tcPr>
          <w:p>
            <w:pPr>
              <w:ind w:firstLine="0" w:firstLineChars="0"/>
              <w:jc w:val="center"/>
              <w:rPr>
                <w:rFonts w:hAnsi="宋体" w:asciiTheme="minorEastAsia" w:eastAsiaTheme="minorEastAsia"/>
                <w:sz w:val="21"/>
                <w:szCs w:val="21"/>
              </w:rPr>
            </w:pPr>
            <w:r>
              <w:rPr>
                <w:rFonts w:hint="eastAsia" w:asciiTheme="minorEastAsia" w:eastAsiaTheme="minorEastAsia"/>
                <w:sz w:val="21"/>
                <w:szCs w:val="21"/>
              </w:rPr>
              <w:t>垂直运输</w:t>
            </w:r>
          </w:p>
        </w:tc>
      </w:tr>
      <w:tr>
        <w:tblPrEx>
          <w:tblBorders>
            <w:top w:val="single" w:color="1F497D" w:sz="12" w:space="0"/>
            <w:left w:val="single" w:color="1F497D" w:sz="12" w:space="0"/>
            <w:bottom w:val="single" w:color="1F497D" w:sz="12" w:space="0"/>
            <w:right w:val="single" w:color="1F497D" w:sz="12" w:space="0"/>
            <w:insideH w:val="single" w:color="1F497D" w:sz="4" w:space="0"/>
            <w:insideV w:val="single" w:color="1F497D" w:sz="4" w:space="0"/>
          </w:tblBorders>
          <w:tblLayout w:type="fixed"/>
          <w:tblCellMar>
            <w:top w:w="0" w:type="dxa"/>
            <w:left w:w="108" w:type="dxa"/>
            <w:bottom w:w="0" w:type="dxa"/>
            <w:right w:w="108" w:type="dxa"/>
          </w:tblCellMar>
        </w:tblPrEx>
        <w:trPr>
          <w:jc w:val="center"/>
        </w:trPr>
        <w:tc>
          <w:tcPr>
            <w:tcW w:w="1764" w:type="dxa"/>
            <w:tcBorders>
              <w:tl2br w:val="nil"/>
              <w:tr2bl w:val="nil"/>
            </w:tcBorders>
            <w:shd w:val="clear" w:color="auto" w:fill="C6D9F1"/>
          </w:tcPr>
          <w:p>
            <w:pPr>
              <w:ind w:firstLine="0" w:firstLineChars="0"/>
              <w:jc w:val="center"/>
              <w:rPr>
                <w:rFonts w:asciiTheme="minorEastAsia" w:eastAsiaTheme="minorEastAsia"/>
                <w:sz w:val="21"/>
                <w:szCs w:val="21"/>
              </w:rPr>
            </w:pPr>
            <w:r>
              <w:rPr>
                <w:rFonts w:hint="eastAsia" w:asciiTheme="minorEastAsia" w:eastAsiaTheme="minorEastAsia"/>
                <w:sz w:val="21"/>
                <w:szCs w:val="21"/>
              </w:rPr>
              <w:t>施工电梯</w:t>
            </w:r>
          </w:p>
        </w:tc>
        <w:tc>
          <w:tcPr>
            <w:tcW w:w="1515" w:type="dxa"/>
            <w:tcBorders>
              <w:tl2br w:val="nil"/>
              <w:tr2bl w:val="nil"/>
            </w:tcBorders>
          </w:tcPr>
          <w:p>
            <w:pPr>
              <w:ind w:firstLine="0" w:firstLineChars="0"/>
              <w:jc w:val="center"/>
              <w:rPr>
                <w:rFonts w:hAnsi="宋体" w:asciiTheme="minorEastAsia" w:eastAsiaTheme="minorEastAsia"/>
                <w:sz w:val="21"/>
                <w:szCs w:val="21"/>
              </w:rPr>
            </w:pPr>
            <w:r>
              <w:rPr>
                <w:rFonts w:hint="eastAsia" w:hAnsi="宋体" w:asciiTheme="minorEastAsia" w:eastAsiaTheme="minorEastAsia"/>
                <w:sz w:val="21"/>
                <w:szCs w:val="21"/>
              </w:rPr>
              <w:t>SC200/200</w:t>
            </w:r>
          </w:p>
        </w:tc>
        <w:tc>
          <w:tcPr>
            <w:tcW w:w="1605" w:type="dxa"/>
            <w:tcBorders>
              <w:tl2br w:val="nil"/>
              <w:tr2bl w:val="nil"/>
            </w:tcBorders>
          </w:tcPr>
          <w:p>
            <w:pPr>
              <w:ind w:firstLine="0" w:firstLineChars="0"/>
              <w:jc w:val="center"/>
              <w:rPr>
                <w:rFonts w:asciiTheme="minorEastAsia" w:eastAsiaTheme="minorEastAsia"/>
                <w:sz w:val="21"/>
                <w:szCs w:val="21"/>
              </w:rPr>
            </w:pPr>
            <w:r>
              <w:rPr>
                <w:rFonts w:hint="eastAsia" w:asciiTheme="minorEastAsia" w:eastAsiaTheme="minorEastAsia"/>
                <w:sz w:val="21"/>
                <w:szCs w:val="21"/>
              </w:rPr>
              <w:t>11</w:t>
            </w:r>
          </w:p>
        </w:tc>
        <w:tc>
          <w:tcPr>
            <w:tcW w:w="1110" w:type="dxa"/>
            <w:tcBorders>
              <w:tl2br w:val="nil"/>
              <w:tr2bl w:val="nil"/>
            </w:tcBorders>
          </w:tcPr>
          <w:p>
            <w:pPr>
              <w:ind w:firstLine="0" w:firstLineChars="0"/>
              <w:jc w:val="center"/>
              <w:rPr>
                <w:rFonts w:asciiTheme="minorEastAsia" w:eastAsiaTheme="minorEastAsia"/>
                <w:sz w:val="21"/>
                <w:szCs w:val="21"/>
              </w:rPr>
            </w:pPr>
            <w:r>
              <w:rPr>
                <w:rFonts w:hint="eastAsia" w:asciiTheme="minorEastAsia" w:eastAsiaTheme="minorEastAsia"/>
                <w:sz w:val="21"/>
                <w:szCs w:val="21"/>
              </w:rPr>
              <w:t>14</w:t>
            </w:r>
          </w:p>
        </w:tc>
        <w:tc>
          <w:tcPr>
            <w:tcW w:w="1710" w:type="dxa"/>
            <w:tcBorders>
              <w:tl2br w:val="nil"/>
              <w:tr2bl w:val="nil"/>
            </w:tcBorders>
          </w:tcPr>
          <w:p>
            <w:pPr>
              <w:ind w:firstLine="0" w:firstLineChars="0"/>
              <w:jc w:val="center"/>
              <w:rPr>
                <w:rFonts w:asciiTheme="minorEastAsia" w:eastAsiaTheme="minorEastAsia"/>
                <w:sz w:val="21"/>
                <w:szCs w:val="21"/>
              </w:rPr>
            </w:pPr>
            <w:r>
              <w:rPr>
                <w:rFonts w:hint="eastAsia" w:asciiTheme="minorEastAsia" w:eastAsiaTheme="minorEastAsia"/>
                <w:sz w:val="21"/>
                <w:szCs w:val="21"/>
              </w:rPr>
              <w:t>垂直运输</w:t>
            </w:r>
          </w:p>
        </w:tc>
      </w:tr>
    </w:tbl>
    <w:p>
      <w:pPr>
        <w:pStyle w:val="2"/>
        <w:rPr>
          <w:rFonts w:asciiTheme="minorEastAsia" w:eastAsiaTheme="minorEastAsia"/>
        </w:rPr>
      </w:pPr>
      <w:bookmarkStart w:id="42" w:name="_Toc20632"/>
      <w:bookmarkStart w:id="43" w:name="_Toc426667127"/>
      <w:r>
        <w:rPr>
          <w:rFonts w:hint="eastAsia" w:asciiTheme="minorEastAsia" w:eastAsiaTheme="minorEastAsia"/>
        </w:rPr>
        <w:t>五、</w:t>
      </w:r>
      <w:bookmarkEnd w:id="42"/>
      <w:r>
        <w:rPr>
          <w:rFonts w:hint="eastAsia" w:asciiTheme="minorEastAsia" w:eastAsiaTheme="minorEastAsia"/>
        </w:rPr>
        <w:t>施工方法</w:t>
      </w:r>
      <w:bookmarkEnd w:id="43"/>
    </w:p>
    <w:p>
      <w:pPr>
        <w:pStyle w:val="3"/>
        <w:ind w:firstLine="562"/>
        <w:rPr>
          <w:rFonts w:asciiTheme="minorEastAsia" w:eastAsiaTheme="minorEastAsia"/>
        </w:rPr>
      </w:pPr>
      <w:bookmarkStart w:id="44" w:name="_Toc426667128"/>
      <w:bookmarkStart w:id="45" w:name="_Toc25071"/>
      <w:r>
        <w:rPr>
          <w:rFonts w:hint="eastAsia" w:asciiTheme="minorEastAsia" w:eastAsiaTheme="minorEastAsia"/>
        </w:rPr>
        <w:t>1</w:t>
      </w:r>
      <w:bookmarkStart w:id="46" w:name="_Toc1813"/>
      <w:r>
        <w:rPr>
          <w:rFonts w:hint="eastAsia" w:asciiTheme="minorEastAsia" w:eastAsiaTheme="minorEastAsia"/>
        </w:rPr>
        <w:t>.工艺流程：</w:t>
      </w:r>
      <w:bookmarkEnd w:id="44"/>
      <w:bookmarkEnd w:id="46"/>
    </w:p>
    <w:p>
      <w:pPr>
        <w:ind w:firstLine="0" w:firstLineChars="0"/>
        <w:rPr>
          <w:rFonts w:asciiTheme="minorEastAsia" w:eastAsiaTheme="minorEastAsia"/>
        </w:rPr>
      </w:pPr>
      <w:r>
        <w:rPr>
          <w:rFonts w:hint="eastAsia" w:asciiTheme="minorEastAsia" w:eastAsiaTheme="minorEastAsia"/>
        </w:rPr>
        <w:object>
          <v:shape id="_x0000_i1026" o:spt="75" type="#_x0000_t75" style="height:54pt;width:431.25pt;" o:ole="t" filled="f" o:preferrelative="t" stroked="f" coordsize="21600,21600">
            <v:path/>
            <v:fill on="f" focussize="0,0"/>
            <v:stroke on="f" joinstyle="miter"/>
            <v:imagedata r:id="rId14" croptop="21384f" cropright="-1279f" cropbottom="-4587f" o:title=""/>
            <o:lock v:ext="edit" aspectratio="t"/>
            <w10:wrap type="none"/>
            <w10:anchorlock/>
          </v:shape>
          <o:OLEObject Type="Embed" ProgID="Word.Document.8" ShapeID="_x0000_i1026" DrawAspect="Content" ObjectID="_1468075725" r:id="rId13">
            <o:LockedField>false</o:LockedField>
          </o:OLEObject>
        </w:object>
      </w:r>
    </w:p>
    <w:p>
      <w:pPr>
        <w:pStyle w:val="4"/>
        <w:ind w:firstLine="482"/>
        <w:rPr>
          <w:rFonts w:asciiTheme="minorEastAsia" w:eastAsiaTheme="minorEastAsia"/>
        </w:rPr>
      </w:pPr>
      <w:bookmarkStart w:id="47" w:name="_Toc426667129"/>
      <w:bookmarkStart w:id="48" w:name="_Toc13979"/>
      <w:r>
        <w:rPr>
          <w:rFonts w:hint="eastAsia" w:asciiTheme="minorEastAsia" w:eastAsiaTheme="minorEastAsia"/>
        </w:rPr>
        <w:t>2．施工工艺</w:t>
      </w:r>
      <w:bookmarkEnd w:id="47"/>
      <w:bookmarkEnd w:id="48"/>
    </w:p>
    <w:p>
      <w:pPr>
        <w:numPr>
          <w:ilvl w:val="0"/>
          <w:numId w:val="2"/>
        </w:numPr>
        <w:ind w:firstLine="480"/>
        <w:rPr>
          <w:rFonts w:asciiTheme="minorEastAsia" w:eastAsiaTheme="minorEastAsia"/>
        </w:rPr>
      </w:pPr>
      <w:r>
        <w:rPr>
          <w:rFonts w:asciiTheme="minorEastAsia" w:eastAsiaTheme="minorEastAsia"/>
        </w:rPr>
        <w:drawing>
          <wp:anchor distT="0" distB="0" distL="114300" distR="114300" simplePos="0" relativeHeight="251661312" behindDoc="0" locked="0" layoutInCell="1" allowOverlap="1">
            <wp:simplePos x="0" y="0"/>
            <wp:positionH relativeFrom="column">
              <wp:posOffset>1005840</wp:posOffset>
            </wp:positionH>
            <wp:positionV relativeFrom="paragraph">
              <wp:posOffset>650240</wp:posOffset>
            </wp:positionV>
            <wp:extent cx="3599815" cy="2524125"/>
            <wp:effectExtent l="0" t="0" r="635" b="9525"/>
            <wp:wrapTopAndBottom/>
            <wp:docPr id="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0"/>
                    <pic:cNvPicPr>
                      <a:picLocks noChangeAspect="1"/>
                    </pic:cNvPicPr>
                  </pic:nvPicPr>
                  <pic:blipFill>
                    <a:blip r:embed="rId15"/>
                    <a:srcRect l="37550" t="22627"/>
                    <a:stretch>
                      <a:fillRect/>
                    </a:stretch>
                  </pic:blipFill>
                  <pic:spPr>
                    <a:xfrm>
                      <a:off x="0" y="0"/>
                      <a:ext cx="3599815" cy="2524125"/>
                    </a:xfrm>
                    <a:prstGeom prst="rect">
                      <a:avLst/>
                    </a:prstGeom>
                    <a:noFill/>
                    <a:ln w="9525">
                      <a:noFill/>
                    </a:ln>
                  </pic:spPr>
                </pic:pic>
              </a:graphicData>
            </a:graphic>
          </wp:anchor>
        </w:drawing>
      </w:r>
      <w:r>
        <w:rPr>
          <w:rFonts w:hint="eastAsia" w:asciiTheme="minorEastAsia" w:eastAsiaTheme="minorEastAsia"/>
        </w:rPr>
        <w:t>基层清理：基层若有尖锐凸起物质需处理平整，基层基本平整即可、杂物清理干净。</w:t>
      </w:r>
    </w:p>
    <w:p>
      <w:pPr>
        <w:numPr>
          <w:ilvl w:val="0"/>
          <w:numId w:val="2"/>
        </w:numPr>
        <w:ind w:firstLine="480"/>
        <w:rPr>
          <w:rFonts w:asciiTheme="minorEastAsia" w:eastAsiaTheme="minorEastAsia"/>
        </w:rPr>
      </w:pPr>
      <w:r>
        <w:rPr>
          <w:rFonts w:hint="eastAsia" w:hAnsi="宋体" w:asciiTheme="minorEastAsia" w:eastAsiaTheme="minorEastAsia"/>
        </w:rPr>
        <w:t>墙体放线：砌体施工前，应将楼层结构面按标高找平，依据砌筑图放出第一皮砌块的轴线、砌体边线和洞口线。</w:t>
      </w:r>
    </w:p>
    <w:p>
      <w:pPr>
        <w:ind w:firstLine="480"/>
        <w:jc w:val="center"/>
        <w:rPr>
          <w:rFonts w:hAnsi="宋体" w:asciiTheme="minorEastAsia" w:eastAsiaTheme="minorEastAsia"/>
          <w:kern w:val="0"/>
        </w:rPr>
      </w:pPr>
      <w:r>
        <w:rPr>
          <w:rFonts w:hAnsi="宋体" w:asciiTheme="minorEastAsia" w:eastAsiaTheme="minorEastAsia"/>
          <w:kern w:val="0"/>
        </w:rPr>
        <w:drawing>
          <wp:inline distT="0" distB="0" distL="114300" distR="114300">
            <wp:extent cx="3171825" cy="2371725"/>
            <wp:effectExtent l="0" t="0" r="9525" b="9525"/>
            <wp:docPr id="5"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1"/>
                    <pic:cNvPicPr>
                      <a:picLocks noChangeAspect="1"/>
                    </pic:cNvPicPr>
                  </pic:nvPicPr>
                  <pic:blipFill>
                    <a:blip r:embed="rId16"/>
                    <a:stretch>
                      <a:fillRect/>
                    </a:stretch>
                  </pic:blipFill>
                  <pic:spPr>
                    <a:xfrm>
                      <a:off x="0" y="0"/>
                      <a:ext cx="3171825" cy="2371725"/>
                    </a:xfrm>
                    <a:prstGeom prst="rect">
                      <a:avLst/>
                    </a:prstGeom>
                    <a:noFill/>
                    <a:ln w="9525">
                      <a:noFill/>
                    </a:ln>
                  </pic:spPr>
                </pic:pic>
              </a:graphicData>
            </a:graphic>
          </wp:inline>
        </w:drawing>
      </w:r>
    </w:p>
    <w:p>
      <w:pPr>
        <w:numPr>
          <w:ilvl w:val="0"/>
          <w:numId w:val="2"/>
        </w:numPr>
        <w:ind w:firstLine="480"/>
        <w:jc w:val="left"/>
        <w:rPr>
          <w:rFonts w:asciiTheme="minorEastAsia" w:eastAsiaTheme="minorEastAsia"/>
        </w:rPr>
      </w:pPr>
      <w:r>
        <w:rPr>
          <w:rFonts w:hint="eastAsia" w:hAnsi="宋体" w:asciiTheme="minorEastAsia" w:eastAsiaTheme="minorEastAsia"/>
        </w:rPr>
        <w:t>导墙制作：根据轻质砌块规范要求，砌体下方设置200mm高C25混凝土导墙，主要作用是抵抗底部潮湿环境冻融循环对砌体的破坏。</w:t>
      </w:r>
    </w:p>
    <w:p>
      <w:pPr>
        <w:ind w:firstLine="0" w:firstLineChars="0"/>
        <w:jc w:val="center"/>
        <w:rPr>
          <w:rFonts w:asciiTheme="minorEastAsia" w:eastAsiaTheme="minorEastAsia"/>
        </w:rPr>
      </w:pPr>
      <w:r>
        <w:rPr>
          <w:rFonts w:hAnsi="宋体" w:asciiTheme="minorEastAsia" w:eastAsiaTheme="minorEastAsia"/>
        </w:rPr>
        <w:drawing>
          <wp:inline distT="0" distB="0" distL="114300" distR="114300">
            <wp:extent cx="3848100" cy="2876550"/>
            <wp:effectExtent l="0" t="0" r="0" b="0"/>
            <wp:docPr id="6"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2"/>
                    <pic:cNvPicPr>
                      <a:picLocks noChangeAspect="1"/>
                    </pic:cNvPicPr>
                  </pic:nvPicPr>
                  <pic:blipFill>
                    <a:blip r:embed="rId17"/>
                    <a:stretch>
                      <a:fillRect/>
                    </a:stretch>
                  </pic:blipFill>
                  <pic:spPr>
                    <a:xfrm>
                      <a:off x="0" y="0"/>
                      <a:ext cx="3848100" cy="2876550"/>
                    </a:xfrm>
                    <a:prstGeom prst="rect">
                      <a:avLst/>
                    </a:prstGeom>
                    <a:noFill/>
                    <a:ln w="9525">
                      <a:noFill/>
                    </a:ln>
                  </pic:spPr>
                </pic:pic>
              </a:graphicData>
            </a:graphic>
          </wp:inline>
        </w:drawing>
      </w:r>
    </w:p>
    <w:p>
      <w:pPr>
        <w:numPr>
          <w:ilvl w:val="0"/>
          <w:numId w:val="2"/>
        </w:numPr>
        <w:ind w:firstLine="480"/>
        <w:jc w:val="left"/>
        <w:rPr>
          <w:rFonts w:asciiTheme="minorEastAsia" w:eastAsiaTheme="minorEastAsia"/>
        </w:rPr>
      </w:pPr>
      <w:r>
        <w:rPr>
          <w:rFonts w:hint="eastAsia" w:hAnsi="宋体" w:asciiTheme="minorEastAsia" w:eastAsiaTheme="minorEastAsia"/>
        </w:rPr>
        <w:t>砌筑前，应根据工程设计施工图，结合砌块的品种、规格、进行排列砌块， 不足整块的可锯截成需要尺寸，但不得小于砌块长度的1/3，经检查无误，然后进行砌筑。砌块排列上、下皮应错缝搭砌，蒸压加气混凝土砌块搭砌长度为砌块长度的1/3，竖向通缝不应大于2皮。</w:t>
      </w:r>
    </w:p>
    <w:p>
      <w:pPr>
        <w:numPr>
          <w:ilvl w:val="0"/>
          <w:numId w:val="2"/>
        </w:numPr>
        <w:ind w:firstLine="480"/>
        <w:rPr>
          <w:rFonts w:asciiTheme="minorEastAsia" w:eastAsiaTheme="minorEastAsia"/>
        </w:rPr>
      </w:pPr>
      <w:r>
        <w:rPr>
          <w:rFonts w:hint="eastAsia" w:hAnsi="宋体" w:asciiTheme="minorEastAsia" w:eastAsiaTheme="minorEastAsia"/>
        </w:rPr>
        <w:t>砌筑就位应先远后近、先下后上、先外后内；每层开始时，应从转角处或定位砌块处开始。垒砌时一定要跟线，水平灰缝厚度和竖向灰缝宽度分别宜为10mm和15mm。砌筑时用双手抱住砌块放平挤压，左右相邻要对平，应吊砌一皮、校正一皮、皮皮接线控制砌体标高和墙面平整度。注意做到：“准确的尺码边角正，浆满缝直墙面平”，灰缝应横平竖直，砂浆饱满，水平灰缝砂浆饱满度不应小于90%，竖向灰缝砂浆饱满度不应小于80%，灰缝不得出现透明缝、瞎缝、假缝，勾缝必须原浆勾缝，必须随砌随勾。</w:t>
      </w:r>
    </w:p>
    <w:p>
      <w:pPr>
        <w:numPr>
          <w:ilvl w:val="0"/>
          <w:numId w:val="2"/>
        </w:numPr>
        <w:ind w:firstLine="480"/>
        <w:jc w:val="left"/>
        <w:rPr>
          <w:rFonts w:asciiTheme="minorEastAsia" w:eastAsiaTheme="minorEastAsia"/>
        </w:rPr>
      </w:pPr>
      <w:r>
        <w:rPr>
          <w:rFonts w:hint="eastAsia" w:hAnsi="宋体" w:asciiTheme="minorEastAsia" w:eastAsiaTheme="minorEastAsia"/>
        </w:rPr>
        <w:t>墙转角及纵横墙交接处根据规范要求设置构造柱（构造柱的设置见下一条，图纸由设计确认），其他部位砌块分皮咬槎，交错搭砌。</w:t>
      </w:r>
    </w:p>
    <w:p>
      <w:pPr>
        <w:ind w:firstLine="0" w:firstLineChars="0"/>
        <w:jc w:val="center"/>
        <w:rPr>
          <w:rFonts w:asciiTheme="minorEastAsia" w:eastAsiaTheme="minorEastAsia"/>
        </w:rPr>
      </w:pPr>
      <w:r>
        <w:rPr>
          <w:rFonts w:hAnsi="宋体" w:asciiTheme="minorEastAsia" w:eastAsiaTheme="minorEastAsia"/>
        </w:rPr>
        <w:drawing>
          <wp:inline distT="0" distB="0" distL="114300" distR="114300">
            <wp:extent cx="3838575" cy="2876550"/>
            <wp:effectExtent l="0" t="0" r="0" b="9525"/>
            <wp:docPr id="7"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3"/>
                    <pic:cNvPicPr>
                      <a:picLocks noChangeAspect="1"/>
                    </pic:cNvPicPr>
                  </pic:nvPicPr>
                  <pic:blipFill>
                    <a:blip r:embed="rId18"/>
                    <a:stretch>
                      <a:fillRect/>
                    </a:stretch>
                  </pic:blipFill>
                  <pic:spPr>
                    <a:xfrm rot="5400000">
                      <a:off x="0" y="0"/>
                      <a:ext cx="3838575" cy="2876550"/>
                    </a:xfrm>
                    <a:prstGeom prst="rect">
                      <a:avLst/>
                    </a:prstGeom>
                    <a:noFill/>
                    <a:ln w="9525">
                      <a:noFill/>
                    </a:ln>
                  </pic:spPr>
                </pic:pic>
              </a:graphicData>
            </a:graphic>
          </wp:inline>
        </w:drawing>
      </w:r>
    </w:p>
    <w:p>
      <w:pPr>
        <w:pStyle w:val="4"/>
        <w:ind w:firstLine="482"/>
        <w:rPr>
          <w:rFonts w:asciiTheme="minorEastAsia" w:eastAsiaTheme="minorEastAsia"/>
        </w:rPr>
      </w:pPr>
      <w:bookmarkStart w:id="49" w:name="_Toc20167"/>
      <w:bookmarkStart w:id="50" w:name="_Toc426667130"/>
      <w:r>
        <w:rPr>
          <w:rFonts w:hint="eastAsia" w:asciiTheme="minorEastAsia" w:eastAsiaTheme="minorEastAsia"/>
        </w:rPr>
        <w:t>3．</w:t>
      </w:r>
      <w:bookmarkEnd w:id="49"/>
      <w:r>
        <w:rPr>
          <w:rFonts w:hint="eastAsia" w:asciiTheme="minorEastAsia" w:eastAsiaTheme="minorEastAsia"/>
        </w:rPr>
        <w:t>构造措施</w:t>
      </w:r>
      <w:bookmarkEnd w:id="50"/>
    </w:p>
    <w:p>
      <w:pPr>
        <w:numPr>
          <w:ilvl w:val="0"/>
          <w:numId w:val="3"/>
        </w:numPr>
        <w:ind w:firstLine="480"/>
        <w:rPr>
          <w:rFonts w:asciiTheme="minorEastAsia" w:eastAsiaTheme="minorEastAsia"/>
        </w:rPr>
      </w:pPr>
      <w:r>
        <w:rPr>
          <w:rFonts w:hint="eastAsia" w:asciiTheme="minorEastAsia" w:eastAsiaTheme="minorEastAsia"/>
        </w:rPr>
        <w:t>构造柱设置</w:t>
      </w:r>
    </w:p>
    <w:p>
      <w:pPr>
        <w:widowControl/>
        <w:ind w:firstLine="480"/>
        <w:jc w:val="left"/>
        <w:rPr>
          <w:rFonts w:hAnsi="宋体" w:asciiTheme="minorEastAsia" w:eastAsiaTheme="minorEastAsia"/>
          <w:kern w:val="0"/>
        </w:rPr>
      </w:pPr>
      <w:r>
        <w:rPr>
          <w:rFonts w:hint="eastAsia" w:hAnsi="宋体" w:asciiTheme="minorEastAsia" w:eastAsiaTheme="minorEastAsia"/>
          <w:kern w:val="0"/>
        </w:rPr>
        <w:t>填充墙在以下部位需设置钢筋混凝土构造柱，混凝土强度等级为C25：</w:t>
      </w:r>
      <w:r>
        <w:rPr>
          <w:rFonts w:hAnsi="宋体" w:asciiTheme="minorEastAsia" w:eastAsiaTheme="minorEastAsia"/>
          <w:kern w:val="0"/>
        </w:rPr>
        <w:t>所有悬臂（或一字型）内、外墙端部</w:t>
      </w:r>
      <w:r>
        <w:rPr>
          <w:rFonts w:hint="eastAsia" w:hAnsi="宋体" w:asciiTheme="minorEastAsia" w:eastAsiaTheme="minorEastAsia"/>
          <w:kern w:val="0"/>
        </w:rPr>
        <w:t>；</w:t>
      </w:r>
      <w:r>
        <w:rPr>
          <w:rFonts w:hAnsi="宋体" w:asciiTheme="minorEastAsia" w:eastAsiaTheme="minorEastAsia"/>
          <w:kern w:val="0"/>
        </w:rPr>
        <w:t>外墙L型转角处</w:t>
      </w:r>
      <w:r>
        <w:rPr>
          <w:rFonts w:hint="eastAsia" w:hAnsi="宋体" w:asciiTheme="minorEastAsia" w:eastAsiaTheme="minorEastAsia"/>
          <w:kern w:val="0"/>
        </w:rPr>
        <w:t>；</w:t>
      </w:r>
      <w:r>
        <w:rPr>
          <w:rFonts w:hAnsi="宋体" w:asciiTheme="minorEastAsia" w:eastAsiaTheme="minorEastAsia"/>
          <w:kern w:val="0"/>
        </w:rPr>
        <w:t>不同厚度墙体交接处</w:t>
      </w:r>
      <w:r>
        <w:rPr>
          <w:rFonts w:hint="eastAsia" w:hAnsi="宋体" w:asciiTheme="minorEastAsia" w:eastAsiaTheme="minorEastAsia"/>
          <w:kern w:val="0"/>
        </w:rPr>
        <w:t>；</w:t>
      </w:r>
      <w:r>
        <w:rPr>
          <w:rFonts w:hAnsi="宋体" w:asciiTheme="minorEastAsia" w:eastAsiaTheme="minorEastAsia"/>
          <w:kern w:val="0"/>
        </w:rPr>
        <w:t>100厚墙体每4m设一个构造柱</w:t>
      </w:r>
      <w:r>
        <w:rPr>
          <w:rFonts w:hint="eastAsia" w:hAnsi="宋体" w:asciiTheme="minorEastAsia" w:eastAsiaTheme="minorEastAsia"/>
          <w:kern w:val="0"/>
        </w:rPr>
        <w:t>；</w:t>
      </w:r>
      <w:r>
        <w:rPr>
          <w:rFonts w:hAnsi="宋体" w:asciiTheme="minorEastAsia" w:eastAsiaTheme="minorEastAsia"/>
          <w:kern w:val="0"/>
        </w:rPr>
        <w:t>200厚墙体每5m设一个构造柱</w:t>
      </w:r>
      <w:r>
        <w:rPr>
          <w:rFonts w:hint="eastAsia" w:hAnsi="宋体" w:asciiTheme="minorEastAsia" w:eastAsiaTheme="minorEastAsia"/>
          <w:kern w:val="0"/>
        </w:rPr>
        <w:t>；</w:t>
      </w:r>
      <w:r>
        <w:rPr>
          <w:rFonts w:hAnsi="宋体" w:asciiTheme="minorEastAsia" w:eastAsiaTheme="minorEastAsia"/>
          <w:kern w:val="0"/>
        </w:rPr>
        <w:t>≤200的墙垛采用砼浇筑</w:t>
      </w:r>
      <w:r>
        <w:rPr>
          <w:rFonts w:hint="eastAsia" w:hAnsi="宋体" w:asciiTheme="minorEastAsia" w:eastAsiaTheme="minorEastAsia"/>
          <w:kern w:val="0"/>
        </w:rPr>
        <w:t>。构造柱需按马牙槎留设，马牙槎先退后进按不小于60mm留设。</w:t>
      </w:r>
    </w:p>
    <w:p>
      <w:pPr>
        <w:ind w:leftChars="-141" w:hanging="338" w:hangingChars="141"/>
        <w:jc w:val="center"/>
        <w:rPr>
          <w:rFonts w:asciiTheme="minorEastAsia" w:eastAsiaTheme="minorEastAsia"/>
        </w:rPr>
      </w:pPr>
      <w:r>
        <w:rPr>
          <w:rFonts w:asciiTheme="minorEastAsia" w:eastAsiaTheme="minorEastAsia"/>
        </w:rPr>
        <w:object>
          <v:shape id="_x0000_i1030" o:spt="75" type="#_x0000_t75" style="height:191.25pt;width:468pt;" o:ole="t" filled="f" o:preferrelative="t" stroked="f" coordsize="21600,21600">
            <v:path/>
            <v:fill on="f" focussize="0,0"/>
            <v:stroke on="f" joinstyle="miter"/>
            <v:imagedata r:id="rId20" cropleft="21414f" croptop="34677f" cropright="33181f" cropbottom="19994f" o:title=""/>
            <o:lock v:ext="edit" aspectratio="t"/>
            <w10:wrap type="none"/>
            <w10:anchorlock/>
          </v:shape>
          <o:OLEObject Type="Embed" ProgID="AutoCAD.Drawing.17" ShapeID="_x0000_i1030" DrawAspect="Content" ObjectID="_1468075726" r:id="rId19">
            <o:LockedField>false</o:LockedField>
          </o:OLEObject>
        </w:object>
      </w:r>
    </w:p>
    <w:p>
      <w:pPr>
        <w:numPr>
          <w:ilvl w:val="0"/>
          <w:numId w:val="3"/>
        </w:numPr>
        <w:ind w:firstLine="480"/>
        <w:rPr>
          <w:rFonts w:asciiTheme="minorEastAsia" w:eastAsiaTheme="minorEastAsia"/>
        </w:rPr>
      </w:pPr>
      <w:r>
        <w:rPr>
          <w:rFonts w:hint="eastAsia" w:asciiTheme="minorEastAsia" w:eastAsiaTheme="minorEastAsia"/>
        </w:rPr>
        <w:t>腰梁设置</w:t>
      </w:r>
    </w:p>
    <w:p>
      <w:pPr>
        <w:ind w:left="482" w:firstLine="480"/>
        <w:rPr>
          <w:rFonts w:asciiTheme="minorEastAsia" w:eastAsiaTheme="minorEastAsia"/>
        </w:rPr>
      </w:pPr>
      <w:r>
        <w:rPr>
          <w:rFonts w:hint="eastAsia" w:asciiTheme="minorEastAsia" w:eastAsiaTheme="minorEastAsia"/>
        </w:rPr>
        <w:t>所有墙体在墙高中部设一道钢筋混凝土圈梁，混凝土强度等级为C25，当墙厚为100时，设圈梁高度为60；当墙厚为200时设圈梁高度为120；当100厚墙体与200厚墙体交接（含L型相交）时统一采用120高圈梁。所有圈梁钢筋与结构连接处需采用化学植筋方式与结构连接，植筋深度为12d。</w:t>
      </w:r>
    </w:p>
    <w:p>
      <w:pPr>
        <w:ind w:left="480" w:firstLine="0" w:firstLineChars="0"/>
        <w:jc w:val="center"/>
        <w:rPr>
          <w:rFonts w:asciiTheme="minorEastAsia" w:eastAsiaTheme="minorEastAsia"/>
        </w:rPr>
      </w:pPr>
      <w:r>
        <w:rPr>
          <w:rFonts w:asciiTheme="minorEastAsia" w:eastAsiaTheme="minorEastAsia"/>
        </w:rPr>
        <w:object>
          <v:shape id="_x0000_i1031" o:spt="75" type="#_x0000_t75" style="height:211.5pt;width:291.75pt;" o:ole="t" filled="f" o:preferrelative="t" stroked="f" coordsize="21600,21600">
            <v:path/>
            <v:fill on="f" focussize="0,0"/>
            <v:stroke on="f" joinstyle="miter"/>
            <v:imagedata r:id="rId22" cropleft="19078f" croptop="4646f" cropright="22340f" cropbottom="18341f" o:title=""/>
            <o:lock v:ext="edit" aspectratio="t"/>
            <w10:wrap type="none"/>
            <w10:anchorlock/>
          </v:shape>
          <o:OLEObject Type="Embed" ProgID="AutoCAD.Drawing.17" ShapeID="_x0000_i1031" DrawAspect="Content" ObjectID="_1468075727" r:id="rId21">
            <o:LockedField>false</o:LockedField>
          </o:OLEObject>
        </w:object>
      </w:r>
    </w:p>
    <w:p>
      <w:pPr>
        <w:pStyle w:val="28"/>
        <w:numPr>
          <w:ilvl w:val="0"/>
          <w:numId w:val="3"/>
        </w:numPr>
        <w:ind w:firstLineChars="0"/>
        <w:jc w:val="left"/>
        <w:rPr>
          <w:rFonts w:asciiTheme="minorEastAsia" w:eastAsiaTheme="minorEastAsia"/>
        </w:rPr>
      </w:pPr>
      <w:r>
        <w:rPr>
          <w:rFonts w:hint="eastAsia" w:asciiTheme="minorEastAsia" w:eastAsiaTheme="minorEastAsia"/>
        </w:rPr>
        <w:t>防潮槛与打底砖</w:t>
      </w:r>
    </w:p>
    <w:p>
      <w:pPr>
        <w:ind w:left="482" w:firstLine="480"/>
        <w:rPr>
          <w:rFonts w:asciiTheme="minorEastAsia" w:eastAsiaTheme="minorEastAsia"/>
        </w:rPr>
      </w:pPr>
      <w:r>
        <w:rPr>
          <w:rFonts w:hint="eastAsia" w:asciiTheme="minorEastAsia" w:eastAsiaTheme="minorEastAsia"/>
        </w:rPr>
        <w:t>所有厨房、浴厕间墙底部应先做200高混凝土防潮槛（门洞位置例外），混凝土强度等级为C25再砌筑隔墙；其他部位墙体底部应先砌筑200高左右实心砖再砌筑隔墙。</w:t>
      </w:r>
    </w:p>
    <w:p>
      <w:pPr>
        <w:ind w:left="482" w:firstLine="480"/>
        <w:jc w:val="center"/>
        <w:rPr>
          <w:rFonts w:asciiTheme="minorEastAsia" w:eastAsiaTheme="minorEastAsia"/>
        </w:rPr>
      </w:pPr>
      <w:r>
        <w:rPr>
          <w:rFonts w:asciiTheme="minorEastAsia" w:eastAsiaTheme="minorEastAsia"/>
        </w:rPr>
        <w:object>
          <v:shape id="_x0000_i1032" o:spt="75" type="#_x0000_t75" style="height:225.75pt;width:210.75pt;" o:ole="t" filled="f" o:preferrelative="t" stroked="f" coordsize="21600,21600">
            <v:path/>
            <v:fill on="f" focussize="0,0"/>
            <v:stroke on="f" joinstyle="miter"/>
            <v:imagedata r:id="rId24" cropleft="32260f" croptop="24772f" cropright="22734f" cropbottom="12856f" o:title=""/>
            <o:lock v:ext="edit" aspectratio="t"/>
            <w10:wrap type="none"/>
            <w10:anchorlock/>
          </v:shape>
          <o:OLEObject Type="Embed" ProgID="AutoCAD.Drawing.17" ShapeID="_x0000_i1032" DrawAspect="Content" ObjectID="_1468075728" r:id="rId23">
            <o:LockedField>false</o:LockedField>
          </o:OLEObject>
        </w:object>
      </w:r>
    </w:p>
    <w:p>
      <w:pPr>
        <w:pStyle w:val="28"/>
        <w:numPr>
          <w:ilvl w:val="0"/>
          <w:numId w:val="3"/>
        </w:numPr>
        <w:ind w:firstLineChars="0"/>
        <w:jc w:val="left"/>
        <w:rPr>
          <w:rFonts w:asciiTheme="minorEastAsia" w:eastAsiaTheme="minorEastAsia"/>
        </w:rPr>
      </w:pPr>
      <w:r>
        <w:rPr>
          <w:rFonts w:hint="eastAsia" w:asciiTheme="minorEastAsia" w:eastAsiaTheme="minorEastAsia"/>
        </w:rPr>
        <w:t>拉墙筋设置</w:t>
      </w:r>
    </w:p>
    <w:p>
      <w:pPr>
        <w:pStyle w:val="28"/>
        <w:ind w:left="420" w:firstLine="0" w:firstLineChars="0"/>
        <w:jc w:val="left"/>
        <w:rPr>
          <w:rFonts w:asciiTheme="minorEastAsia" w:eastAsiaTheme="minorEastAsia"/>
        </w:rPr>
      </w:pPr>
      <w:r>
        <w:rPr>
          <w:rFonts w:hint="eastAsia" w:asciiTheme="minorEastAsia" w:eastAsiaTheme="minorEastAsia"/>
        </w:rPr>
        <w:t>在填充墙与结构交接处、填充墙与构造柱交接处、填充墙转角处需设置拉结筋，拉结筋采用化学植筋植入结构12d，拉结筋采用</w:t>
      </w:r>
      <w:r>
        <w:rPr>
          <w:rFonts w:hint="eastAsia" w:hAnsi="SJQY" w:asciiTheme="minorEastAsia" w:eastAsiaTheme="minorEastAsia"/>
        </w:rPr>
        <w:t>A</w:t>
      </w:r>
      <w:r>
        <w:rPr>
          <w:rFonts w:hint="eastAsia" w:asciiTheme="minorEastAsia" w:eastAsiaTheme="minorEastAsia"/>
        </w:rPr>
        <w:t>6钢筋，相互深入墙体全长贯通，沿墙高方向按不大于500mm设置一道。</w:t>
      </w:r>
    </w:p>
    <w:p>
      <w:pPr>
        <w:widowControl/>
        <w:ind w:firstLine="480"/>
        <w:jc w:val="center"/>
        <w:rPr>
          <w:rFonts w:asciiTheme="minorEastAsia" w:eastAsiaTheme="minorEastAsia"/>
        </w:rPr>
      </w:pPr>
      <w:r>
        <w:rPr>
          <w:rFonts w:hAnsi="宋体" w:asciiTheme="minorEastAsia" w:eastAsiaTheme="minorEastAsia"/>
          <w:kern w:val="0"/>
        </w:rPr>
        <w:drawing>
          <wp:inline distT="0" distB="0" distL="114300" distR="114300">
            <wp:extent cx="4086225" cy="2857500"/>
            <wp:effectExtent l="0" t="0" r="9525" b="0"/>
            <wp:docPr id="8" name="图片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25"/>
                    <pic:cNvPicPr>
                      <a:picLocks noChangeAspect="1"/>
                    </pic:cNvPicPr>
                  </pic:nvPicPr>
                  <pic:blipFill>
                    <a:blip r:embed="rId25" r:link="rId26"/>
                    <a:stretch>
                      <a:fillRect/>
                    </a:stretch>
                  </pic:blipFill>
                  <pic:spPr>
                    <a:xfrm>
                      <a:off x="0" y="0"/>
                      <a:ext cx="4086225" cy="2857500"/>
                    </a:xfrm>
                    <a:prstGeom prst="rect">
                      <a:avLst/>
                    </a:prstGeom>
                    <a:noFill/>
                    <a:ln w="9525">
                      <a:noFill/>
                    </a:ln>
                  </pic:spPr>
                </pic:pic>
              </a:graphicData>
            </a:graphic>
          </wp:inline>
        </w:drawing>
      </w:r>
    </w:p>
    <w:p>
      <w:pPr>
        <w:pStyle w:val="28"/>
        <w:ind w:left="420" w:firstLine="0" w:firstLineChars="0"/>
        <w:jc w:val="center"/>
        <w:rPr>
          <w:rFonts w:asciiTheme="minorEastAsia" w:eastAsiaTheme="minorEastAsia"/>
        </w:rPr>
      </w:pPr>
    </w:p>
    <w:p>
      <w:pPr>
        <w:pStyle w:val="28"/>
        <w:numPr>
          <w:ilvl w:val="0"/>
          <w:numId w:val="3"/>
        </w:numPr>
        <w:ind w:firstLineChars="0"/>
        <w:jc w:val="left"/>
        <w:rPr>
          <w:rFonts w:asciiTheme="minorEastAsia" w:eastAsiaTheme="minorEastAsia"/>
        </w:rPr>
      </w:pPr>
      <w:r>
        <w:rPr>
          <w:rFonts w:hint="eastAsia" w:asciiTheme="minorEastAsia" w:eastAsiaTheme="minorEastAsia"/>
        </w:rPr>
        <w:t>门窗过梁与窗台梁</w:t>
      </w:r>
    </w:p>
    <w:p>
      <w:pPr>
        <w:pStyle w:val="28"/>
        <w:ind w:left="420" w:firstLine="480"/>
        <w:jc w:val="left"/>
        <w:rPr>
          <w:rFonts w:asciiTheme="minorEastAsia" w:eastAsiaTheme="minorEastAsia"/>
        </w:rPr>
      </w:pPr>
      <w:r>
        <w:rPr>
          <w:rFonts w:hint="eastAsia" w:asciiTheme="minorEastAsia" w:eastAsiaTheme="minorEastAsia"/>
        </w:rPr>
        <w:t>当门窗洞口上方需要设置门窗过梁时，按洞口宽度设置门窗过梁，过梁伸入两侧墙体除顶层为600mm外，其他楼层均伸入250mm，过梁采用C25混凝土现浇或预制，其尺寸和配筋详下表：</w:t>
      </w:r>
    </w:p>
    <w:p>
      <w:pPr>
        <w:pStyle w:val="28"/>
        <w:ind w:left="425" w:leftChars="177" w:firstLine="0" w:firstLineChars="0"/>
        <w:jc w:val="left"/>
        <w:rPr>
          <w:rFonts w:asciiTheme="minorEastAsia" w:eastAsiaTheme="minorEastAsia"/>
        </w:rPr>
      </w:pPr>
      <w:r>
        <w:rPr>
          <w:rFonts w:asciiTheme="minorEastAsia" w:eastAsiaTheme="minorEastAsia"/>
        </w:rPr>
        <w:object>
          <v:shape id="_x0000_i1034" o:spt="75" type="#_x0000_t75" style="height:174.75pt;width:445.5pt;" o:ole="t" filled="f" o:preferrelative="t" stroked="f" coordsize="21600,21600">
            <v:path/>
            <v:fill on="f" focussize="0,0"/>
            <v:stroke on="f" joinstyle="miter"/>
            <v:imagedata r:id="rId28" cropleft="21827f" croptop="30099f" cropright="24297f" cropbottom="16899f" o:title=""/>
            <o:lock v:ext="edit" aspectratio="t"/>
            <w10:wrap type="none"/>
            <w10:anchorlock/>
          </v:shape>
          <o:OLEObject Type="Embed" ProgID="AutoCAD.Drawing.17" ShapeID="_x0000_i1034" DrawAspect="Content" ObjectID="_1468075729" r:id="rId27">
            <o:LockedField>false</o:LockedField>
          </o:OLEObject>
        </w:object>
      </w:r>
    </w:p>
    <w:p>
      <w:pPr>
        <w:pStyle w:val="28"/>
        <w:ind w:left="425" w:leftChars="177" w:firstLine="480"/>
        <w:jc w:val="left"/>
        <w:rPr>
          <w:rFonts w:hAnsi="宋体" w:asciiTheme="minorEastAsia" w:eastAsiaTheme="minorEastAsia"/>
        </w:rPr>
      </w:pPr>
      <w:r>
        <w:rPr>
          <w:rFonts w:hint="eastAsia" w:asciiTheme="minorEastAsia" w:eastAsiaTheme="minorEastAsia"/>
        </w:rPr>
        <w:t>外墙窗台处需设置钢筋混凝土窗台梁，截面为b×120，配筋为4</w:t>
      </w:r>
      <w:r>
        <w:rPr>
          <w:rFonts w:hint="eastAsia" w:hAnsi="SJQY" w:asciiTheme="minorEastAsia" w:eastAsiaTheme="minorEastAsia"/>
        </w:rPr>
        <w:t>C</w:t>
      </w:r>
      <w:r>
        <w:rPr>
          <w:rFonts w:hint="eastAsia" w:hAnsi="宋体" w:asciiTheme="minorEastAsia" w:eastAsiaTheme="minorEastAsia"/>
        </w:rPr>
        <w:t>10，</w:t>
      </w:r>
      <w:r>
        <w:rPr>
          <w:rFonts w:hint="eastAsia" w:hAnsi="SJQY" w:asciiTheme="minorEastAsia" w:eastAsiaTheme="minorEastAsia"/>
        </w:rPr>
        <w:t>C</w:t>
      </w:r>
      <w:r>
        <w:rPr>
          <w:rFonts w:hint="eastAsia" w:hAnsi="宋体" w:asciiTheme="minorEastAsia" w:eastAsiaTheme="minorEastAsia"/>
        </w:rPr>
        <w:t>6@200，混凝土强度等级为C25，端部伸入两侧墙内400~500mm（顶层、底层全长贯通墙体），窗台梁向外做40mm的坡。</w:t>
      </w:r>
    </w:p>
    <w:p>
      <w:pPr>
        <w:pStyle w:val="28"/>
        <w:ind w:firstLine="480"/>
        <w:jc w:val="center"/>
        <w:rPr>
          <w:rFonts w:hAnsi="宋体" w:asciiTheme="minorEastAsia" w:eastAsiaTheme="minorEastAsia"/>
        </w:rPr>
      </w:pPr>
      <w:r>
        <w:rPr>
          <w:rFonts w:asciiTheme="minorEastAsia" w:eastAsiaTheme="minorEastAsia"/>
        </w:rPr>
        <w:drawing>
          <wp:inline distT="0" distB="0" distL="114300" distR="114300">
            <wp:extent cx="3905250" cy="3124200"/>
            <wp:effectExtent l="0" t="0" r="0" b="0"/>
            <wp:docPr id="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9"/>
                    <pic:cNvPicPr>
                      <a:picLocks noChangeAspect="1"/>
                    </pic:cNvPicPr>
                  </pic:nvPicPr>
                  <pic:blipFill>
                    <a:blip r:embed="rId29"/>
                    <a:srcRect l="12155" t="7254" r="8028" b="2643"/>
                    <a:stretch>
                      <a:fillRect/>
                    </a:stretch>
                  </pic:blipFill>
                  <pic:spPr>
                    <a:xfrm>
                      <a:off x="0" y="0"/>
                      <a:ext cx="3905250" cy="3124200"/>
                    </a:xfrm>
                    <a:prstGeom prst="rect">
                      <a:avLst/>
                    </a:prstGeom>
                    <a:noFill/>
                    <a:ln w="9525">
                      <a:noFill/>
                    </a:ln>
                  </pic:spPr>
                </pic:pic>
              </a:graphicData>
            </a:graphic>
          </wp:inline>
        </w:drawing>
      </w:r>
    </w:p>
    <w:p>
      <w:pPr>
        <w:pStyle w:val="28"/>
        <w:numPr>
          <w:ilvl w:val="0"/>
          <w:numId w:val="3"/>
        </w:numPr>
        <w:ind w:firstLineChars="0"/>
        <w:jc w:val="left"/>
        <w:rPr>
          <w:rFonts w:hAnsi="宋体" w:asciiTheme="minorEastAsia" w:eastAsiaTheme="minorEastAsia"/>
        </w:rPr>
      </w:pPr>
      <w:r>
        <w:rPr>
          <w:rFonts w:hint="eastAsia" w:hAnsi="宋体" w:asciiTheme="minorEastAsia" w:eastAsiaTheme="minorEastAsia"/>
        </w:rPr>
        <w:t>墙体排版及门窗洞口砌筑节点</w:t>
      </w:r>
    </w:p>
    <w:p>
      <w:pPr>
        <w:pStyle w:val="28"/>
        <w:ind w:left="420" w:firstLine="480"/>
        <w:jc w:val="left"/>
        <w:rPr>
          <w:rFonts w:hAnsi="宋体" w:asciiTheme="minorEastAsia" w:eastAsiaTheme="minorEastAsia"/>
        </w:rPr>
      </w:pPr>
      <w:r>
        <w:rPr>
          <w:rFonts w:hint="eastAsia" w:hAnsi="宋体" w:asciiTheme="minorEastAsia" w:eastAsiaTheme="minorEastAsia"/>
        </w:rPr>
        <w:t>砌筑遇到门洞时，门洞加高20mm，门窗洞口需设置钢筋混凝土门窗框，填充墙顶部预留30~50mm用细石混凝土填实。</w:t>
      </w:r>
    </w:p>
    <w:p>
      <w:pPr>
        <w:pStyle w:val="28"/>
        <w:ind w:left="420" w:firstLine="480"/>
        <w:jc w:val="left"/>
        <w:rPr>
          <w:rFonts w:asciiTheme="minorEastAsia" w:eastAsiaTheme="minorEastAsia"/>
        </w:rPr>
      </w:pPr>
      <w:r>
        <w:rPr>
          <w:rFonts w:hint="eastAsia" w:asciiTheme="minorEastAsia" w:eastAsiaTheme="minorEastAsia"/>
        </w:rPr>
        <w:t>门窗洞口墙体排版图详下页附图</w:t>
      </w:r>
    </w:p>
    <w:p>
      <w:pPr>
        <w:pStyle w:val="28"/>
        <w:ind w:firstLine="0" w:firstLineChars="0"/>
        <w:rPr>
          <w:rFonts w:hAnsi="宋体" w:asciiTheme="minorEastAsia" w:eastAsiaTheme="minorEastAsia"/>
        </w:rPr>
        <w:sectPr>
          <w:footerReference r:id="rId9" w:type="default"/>
          <w:pgSz w:w="11906" w:h="16838"/>
          <w:pgMar w:top="1417" w:right="1417" w:bottom="1417" w:left="1701" w:header="851" w:footer="992" w:gutter="0"/>
          <w:pgBorders>
            <w:top w:val="none" w:sz="0" w:space="0"/>
            <w:left w:val="none" w:sz="0" w:space="0"/>
            <w:bottom w:val="none" w:sz="0" w:space="0"/>
            <w:right w:val="none" w:sz="0" w:space="0"/>
          </w:pgBorders>
          <w:pgNumType w:start="1"/>
          <w:cols w:space="720" w:num="1"/>
          <w:docGrid w:type="lines" w:linePitch="333" w:charSpace="0"/>
        </w:sectPr>
      </w:pPr>
    </w:p>
    <w:p>
      <w:pPr>
        <w:pStyle w:val="28"/>
        <w:ind w:left="420" w:firstLine="480"/>
        <w:jc w:val="center"/>
        <w:rPr>
          <w:rFonts w:hAnsi="宋体" w:asciiTheme="minorEastAsia" w:eastAsiaTheme="minorEastAsia"/>
        </w:rPr>
        <w:sectPr>
          <w:headerReference r:id="rId10" w:type="default"/>
          <w:pgSz w:w="16838" w:h="11906" w:orient="landscape"/>
          <w:pgMar w:top="1418" w:right="1418" w:bottom="1418" w:left="1418" w:header="851" w:footer="851" w:gutter="0"/>
          <w:pgBorders>
            <w:top w:val="none" w:sz="0" w:space="0"/>
            <w:left w:val="none" w:sz="0" w:space="0"/>
            <w:bottom w:val="none" w:sz="0" w:space="0"/>
            <w:right w:val="none" w:sz="0" w:space="0"/>
          </w:pgBorders>
          <w:cols w:space="720" w:num="1"/>
          <w:docGrid w:type="lines" w:linePitch="333" w:charSpace="0"/>
        </w:sectPr>
      </w:pPr>
      <w:bookmarkStart w:id="57" w:name="_GoBack"/>
      <w:r>
        <w:rPr>
          <w:rFonts w:hAnsi="宋体" w:asciiTheme="minorEastAsia" w:eastAsiaTheme="minorEastAsia"/>
        </w:rPr>
        <w:drawing>
          <wp:inline distT="0" distB="0" distL="114300" distR="114300">
            <wp:extent cx="7486650" cy="5791200"/>
            <wp:effectExtent l="0" t="0" r="0" b="0"/>
            <wp:docPr id="10"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63"/>
                    <pic:cNvPicPr>
                      <a:picLocks noChangeAspect="1"/>
                    </pic:cNvPicPr>
                  </pic:nvPicPr>
                  <pic:blipFill>
                    <a:blip r:embed="rId30"/>
                    <a:srcRect l="1071" t="3481" r="2370" b="3127"/>
                    <a:stretch>
                      <a:fillRect/>
                    </a:stretch>
                  </pic:blipFill>
                  <pic:spPr>
                    <a:xfrm>
                      <a:off x="0" y="0"/>
                      <a:ext cx="7486650" cy="5791200"/>
                    </a:xfrm>
                    <a:prstGeom prst="rect">
                      <a:avLst/>
                    </a:prstGeom>
                    <a:noFill/>
                    <a:ln w="9525">
                      <a:noFill/>
                    </a:ln>
                  </pic:spPr>
                </pic:pic>
              </a:graphicData>
            </a:graphic>
          </wp:inline>
        </w:drawing>
      </w:r>
      <w:bookmarkEnd w:id="57"/>
    </w:p>
    <w:p>
      <w:pPr>
        <w:pStyle w:val="28"/>
        <w:ind w:leftChars="-59" w:hanging="141" w:hangingChars="59"/>
        <w:jc w:val="center"/>
        <w:rPr>
          <w:rFonts w:hAnsi="宋体" w:asciiTheme="minorEastAsia" w:eastAsiaTheme="minorEastAsia"/>
        </w:rPr>
        <w:sectPr>
          <w:pgSz w:w="16838" w:h="11906" w:orient="landscape"/>
          <w:pgMar w:top="1418" w:right="1418" w:bottom="1418" w:left="1418" w:header="851" w:footer="851" w:gutter="0"/>
          <w:pgBorders>
            <w:top w:val="none" w:sz="0" w:space="0"/>
            <w:left w:val="none" w:sz="0" w:space="0"/>
            <w:bottom w:val="none" w:sz="0" w:space="0"/>
            <w:right w:val="none" w:sz="0" w:space="0"/>
          </w:pgBorders>
          <w:cols w:space="720" w:num="1"/>
          <w:docGrid w:type="lines" w:linePitch="333" w:charSpace="0"/>
        </w:sectPr>
      </w:pPr>
      <w:r>
        <w:rPr>
          <w:rFonts w:asciiTheme="minorEastAsia" w:eastAsiaTheme="minorEastAsia"/>
        </w:rPr>
        <w:drawing>
          <wp:inline distT="0" distB="0" distL="114300" distR="114300">
            <wp:extent cx="9067800" cy="4295775"/>
            <wp:effectExtent l="0" t="0" r="0" b="9525"/>
            <wp:docPr id="11"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3"/>
                    <pic:cNvPicPr>
                      <a:picLocks noChangeAspect="1"/>
                    </pic:cNvPicPr>
                  </pic:nvPicPr>
                  <pic:blipFill>
                    <a:blip r:embed="rId31"/>
                    <a:srcRect l="5682" t="19402" r="2029" b="21059"/>
                    <a:stretch>
                      <a:fillRect/>
                    </a:stretch>
                  </pic:blipFill>
                  <pic:spPr>
                    <a:xfrm>
                      <a:off x="0" y="0"/>
                      <a:ext cx="9067800" cy="4295775"/>
                    </a:xfrm>
                    <a:prstGeom prst="rect">
                      <a:avLst/>
                    </a:prstGeom>
                    <a:noFill/>
                    <a:ln w="9525">
                      <a:noFill/>
                    </a:ln>
                  </pic:spPr>
                </pic:pic>
              </a:graphicData>
            </a:graphic>
          </wp:inline>
        </w:drawing>
      </w:r>
    </w:p>
    <w:bookmarkEnd w:id="45"/>
    <w:p>
      <w:pPr>
        <w:pStyle w:val="2"/>
        <w:numPr>
          <w:ilvl w:val="0"/>
          <w:numId w:val="4"/>
        </w:numPr>
        <w:rPr>
          <w:rFonts w:asciiTheme="minorEastAsia" w:eastAsiaTheme="minorEastAsia"/>
        </w:rPr>
      </w:pPr>
      <w:bookmarkStart w:id="51" w:name="_Toc426667131"/>
      <w:r>
        <w:rPr>
          <w:rFonts w:hint="eastAsia" w:asciiTheme="minorEastAsia" w:eastAsiaTheme="minorEastAsia"/>
        </w:rPr>
        <w:t>施工质量保证措施</w:t>
      </w:r>
      <w:bookmarkEnd w:id="51"/>
    </w:p>
    <w:p>
      <w:pPr>
        <w:pStyle w:val="3"/>
        <w:numPr>
          <w:ilvl w:val="0"/>
          <w:numId w:val="5"/>
        </w:numPr>
        <w:ind w:firstLine="562"/>
        <w:rPr>
          <w:rFonts w:asciiTheme="minorEastAsia" w:eastAsiaTheme="minorEastAsia"/>
        </w:rPr>
      </w:pPr>
      <w:bookmarkStart w:id="52" w:name="_Toc426667132"/>
      <w:r>
        <w:rPr>
          <w:rFonts w:hint="eastAsia" w:asciiTheme="minorEastAsia" w:eastAsiaTheme="minorEastAsia"/>
        </w:rPr>
        <w:t>质量标准</w:t>
      </w:r>
      <w:bookmarkEnd w:id="52"/>
    </w:p>
    <w:p>
      <w:pPr>
        <w:ind w:firstLine="480"/>
        <w:rPr>
          <w:rFonts w:hAnsi="宋体" w:asciiTheme="minorEastAsia" w:eastAsiaTheme="minorEastAsia"/>
          <w:kern w:val="0"/>
        </w:rPr>
      </w:pPr>
      <w:r>
        <w:rPr>
          <w:rFonts w:hint="eastAsia" w:hAnsi="宋体" w:asciiTheme="minorEastAsia" w:eastAsiaTheme="minorEastAsia"/>
          <w:kern w:val="0"/>
        </w:rPr>
        <w:t>1.1主控项目</w:t>
      </w:r>
    </w:p>
    <w:p>
      <w:pPr>
        <w:ind w:firstLine="480"/>
        <w:rPr>
          <w:rFonts w:hAnsi="宋体" w:asciiTheme="minorEastAsia" w:eastAsiaTheme="minorEastAsia"/>
          <w:kern w:val="0"/>
        </w:rPr>
      </w:pPr>
      <w:r>
        <w:rPr>
          <w:rFonts w:hint="eastAsia" w:hAnsi="宋体" w:asciiTheme="minorEastAsia" w:eastAsiaTheme="minorEastAsia"/>
          <w:kern w:val="0"/>
        </w:rPr>
        <w:t>砖、砌块和砌筑砂浆的强度等级应符合设计要求。</w:t>
      </w:r>
    </w:p>
    <w:p>
      <w:pPr>
        <w:ind w:firstLine="480"/>
        <w:rPr>
          <w:rFonts w:hAnsi="宋体" w:asciiTheme="minorEastAsia" w:eastAsiaTheme="minorEastAsia"/>
          <w:kern w:val="0"/>
        </w:rPr>
      </w:pPr>
      <w:r>
        <w:rPr>
          <w:rFonts w:hint="eastAsia" w:hAnsi="宋体" w:asciiTheme="minorEastAsia" w:eastAsiaTheme="minorEastAsia"/>
          <w:kern w:val="0"/>
        </w:rPr>
        <w:t>检验方法</w:t>
      </w:r>
      <w:r>
        <w:rPr>
          <w:rFonts w:hAnsi="宋体" w:cs="TimesNewRoman" w:asciiTheme="minorEastAsia" w:eastAsiaTheme="minorEastAsia"/>
          <w:kern w:val="0"/>
        </w:rPr>
        <w:t>:</w:t>
      </w:r>
      <w:r>
        <w:rPr>
          <w:rFonts w:hint="eastAsia" w:hAnsi="宋体" w:asciiTheme="minorEastAsia" w:eastAsiaTheme="minorEastAsia"/>
          <w:kern w:val="0"/>
        </w:rPr>
        <w:t>检查砖或砌块的产品合格证书、产品性能检测报告和砂浆试块试验报</w:t>
      </w:r>
    </w:p>
    <w:p>
      <w:pPr>
        <w:ind w:firstLine="480"/>
        <w:rPr>
          <w:rFonts w:hAnsi="宋体" w:asciiTheme="minorEastAsia" w:eastAsiaTheme="minorEastAsia"/>
          <w:kern w:val="0"/>
        </w:rPr>
      </w:pPr>
      <w:r>
        <w:rPr>
          <w:rFonts w:hint="eastAsia" w:hAnsi="宋体" w:asciiTheme="minorEastAsia" w:eastAsiaTheme="minorEastAsia"/>
          <w:kern w:val="0"/>
        </w:rPr>
        <w:t>告。</w:t>
      </w:r>
    </w:p>
    <w:p>
      <w:pPr>
        <w:ind w:firstLine="480"/>
        <w:rPr>
          <w:rFonts w:hAnsi="宋体" w:asciiTheme="minorEastAsia" w:eastAsiaTheme="minorEastAsia"/>
          <w:kern w:val="0"/>
        </w:rPr>
      </w:pPr>
      <w:r>
        <w:rPr>
          <w:rFonts w:hint="eastAsia" w:hAnsi="宋体" w:asciiTheme="minorEastAsia" w:eastAsiaTheme="minorEastAsia"/>
          <w:kern w:val="0"/>
        </w:rPr>
        <w:t>1.2一般项目</w:t>
      </w:r>
    </w:p>
    <w:p>
      <w:pPr>
        <w:ind w:firstLine="480"/>
        <w:rPr>
          <w:rFonts w:hAnsi="宋体" w:asciiTheme="minorEastAsia" w:eastAsiaTheme="minorEastAsia"/>
          <w:kern w:val="0"/>
        </w:rPr>
      </w:pPr>
      <w:r>
        <w:rPr>
          <w:rFonts w:hint="eastAsia" w:hAnsi="宋体" w:asciiTheme="minorEastAsia" w:eastAsiaTheme="minorEastAsia"/>
          <w:kern w:val="0"/>
        </w:rPr>
        <w:t>(1)填充墙砌体一般尺寸的允许偏差应符合表</w:t>
      </w:r>
      <w:r>
        <w:rPr>
          <w:rFonts w:hAnsi="宋体" w:cs="TimesNewRoman" w:asciiTheme="minorEastAsia" w:eastAsiaTheme="minorEastAsia"/>
          <w:bCs/>
          <w:kern w:val="0"/>
        </w:rPr>
        <w:t>1</w:t>
      </w:r>
      <w:r>
        <w:rPr>
          <w:rFonts w:hint="eastAsia" w:hAnsi="宋体" w:asciiTheme="minorEastAsia" w:eastAsiaTheme="minorEastAsia"/>
          <w:kern w:val="0"/>
        </w:rPr>
        <w:t>的规定。</w:t>
      </w:r>
    </w:p>
    <w:p>
      <w:pPr>
        <w:ind w:firstLine="480"/>
        <w:rPr>
          <w:rFonts w:hAnsi="宋体" w:cs="TimesNewRoman" w:asciiTheme="minorEastAsia" w:eastAsiaTheme="minorEastAsia"/>
          <w:kern w:val="0"/>
        </w:rPr>
      </w:pPr>
      <w:r>
        <w:rPr>
          <w:rFonts w:hint="eastAsia" w:hAnsi="宋体" w:asciiTheme="minorEastAsia" w:eastAsiaTheme="minorEastAsia"/>
          <w:kern w:val="0"/>
        </w:rPr>
        <w:t>抽检数量</w:t>
      </w:r>
      <w:r>
        <w:rPr>
          <w:rFonts w:hAnsi="宋体" w:cs="TimesNewRoman" w:asciiTheme="minorEastAsia" w:eastAsiaTheme="minorEastAsia"/>
          <w:kern w:val="0"/>
        </w:rPr>
        <w:t>:</w:t>
      </w:r>
    </w:p>
    <w:p>
      <w:pPr>
        <w:ind w:firstLine="480"/>
        <w:rPr>
          <w:rFonts w:hAnsi="宋体" w:asciiTheme="minorEastAsia" w:eastAsiaTheme="minorEastAsia"/>
          <w:kern w:val="0"/>
        </w:rPr>
      </w:pPr>
      <w:r>
        <w:rPr>
          <w:rFonts w:hAnsi="宋体" w:cs="TimesNewRoman" w:asciiTheme="minorEastAsia" w:eastAsiaTheme="minorEastAsia"/>
          <w:kern w:val="0"/>
        </w:rPr>
        <w:t>1)</w:t>
      </w:r>
      <w:r>
        <w:rPr>
          <w:rFonts w:hint="eastAsia" w:hAnsi="宋体" w:asciiTheme="minorEastAsia" w:eastAsiaTheme="minorEastAsia"/>
          <w:kern w:val="0"/>
        </w:rPr>
        <w:t>对表中</w:t>
      </w:r>
      <w:r>
        <w:rPr>
          <w:rFonts w:hAnsi="宋体" w:cs="TimesNewRoman" w:asciiTheme="minorEastAsia" w:eastAsiaTheme="minorEastAsia"/>
          <w:kern w:val="0"/>
        </w:rPr>
        <w:t>1</w:t>
      </w:r>
      <w:r>
        <w:rPr>
          <w:rFonts w:hint="eastAsia" w:hAnsi="宋体" w:asciiTheme="minorEastAsia" w:eastAsiaTheme="minorEastAsia"/>
          <w:kern w:val="0"/>
        </w:rPr>
        <w:t>、</w:t>
      </w:r>
      <w:r>
        <w:rPr>
          <w:rFonts w:hAnsi="宋体" w:cs="TimesNewRoman" w:asciiTheme="minorEastAsia" w:eastAsiaTheme="minorEastAsia"/>
          <w:kern w:val="0"/>
        </w:rPr>
        <w:t xml:space="preserve">2 </w:t>
      </w:r>
      <w:r>
        <w:rPr>
          <w:rFonts w:hint="eastAsia" w:hAnsi="宋体" w:asciiTheme="minorEastAsia" w:eastAsiaTheme="minorEastAsia"/>
          <w:kern w:val="0"/>
        </w:rPr>
        <w:t>项，在检验批的标准间中随机抽查</w:t>
      </w:r>
      <w:r>
        <w:rPr>
          <w:rFonts w:hAnsi="宋体" w:cs="TimesNewRoman" w:asciiTheme="minorEastAsia" w:eastAsiaTheme="minorEastAsia"/>
          <w:kern w:val="0"/>
        </w:rPr>
        <w:t>10%</w:t>
      </w:r>
      <w:r>
        <w:rPr>
          <w:rFonts w:hint="eastAsia" w:hAnsi="宋体" w:asciiTheme="minorEastAsia" w:eastAsiaTheme="minorEastAsia"/>
          <w:kern w:val="0"/>
        </w:rPr>
        <w:t>，但不应少于</w:t>
      </w:r>
      <w:r>
        <w:rPr>
          <w:rFonts w:hAnsi="宋体" w:cs="TimesNewRoman" w:asciiTheme="minorEastAsia" w:eastAsiaTheme="minorEastAsia"/>
          <w:kern w:val="0"/>
        </w:rPr>
        <w:t xml:space="preserve">3 </w:t>
      </w:r>
      <w:r>
        <w:rPr>
          <w:rFonts w:hint="eastAsia" w:hAnsi="宋体" w:asciiTheme="minorEastAsia" w:eastAsiaTheme="minorEastAsia"/>
          <w:kern w:val="0"/>
        </w:rPr>
        <w:t>间；大面</w:t>
      </w:r>
    </w:p>
    <w:p>
      <w:pPr>
        <w:ind w:firstLine="0" w:firstLineChars="0"/>
        <w:rPr>
          <w:rFonts w:hAnsi="宋体" w:asciiTheme="minorEastAsia" w:eastAsiaTheme="minorEastAsia"/>
          <w:kern w:val="0"/>
        </w:rPr>
      </w:pPr>
      <w:r>
        <w:rPr>
          <w:rFonts w:hint="eastAsia" w:hAnsi="宋体" w:asciiTheme="minorEastAsia" w:eastAsiaTheme="minorEastAsia"/>
          <w:kern w:val="0"/>
        </w:rPr>
        <w:t>积房间和楼道按两个轴线或每</w:t>
      </w:r>
      <w:r>
        <w:rPr>
          <w:rFonts w:hAnsi="宋体" w:cs="TimesNewRoman" w:asciiTheme="minorEastAsia" w:eastAsiaTheme="minorEastAsia"/>
          <w:kern w:val="0"/>
        </w:rPr>
        <w:t xml:space="preserve">10 </w:t>
      </w:r>
      <w:r>
        <w:rPr>
          <w:rFonts w:hint="eastAsia" w:hAnsi="宋体" w:asciiTheme="minorEastAsia" w:eastAsiaTheme="minorEastAsia"/>
          <w:kern w:val="0"/>
        </w:rPr>
        <w:t>延长米按一标准间计数。每间检验不应少于</w:t>
      </w:r>
      <w:r>
        <w:rPr>
          <w:rFonts w:hAnsi="宋体" w:cs="TimesNewRoman" w:asciiTheme="minorEastAsia" w:eastAsiaTheme="minorEastAsia"/>
          <w:kern w:val="0"/>
        </w:rPr>
        <w:t xml:space="preserve">3 </w:t>
      </w:r>
      <w:r>
        <w:rPr>
          <w:rFonts w:hint="eastAsia" w:hAnsi="宋体" w:asciiTheme="minorEastAsia" w:eastAsiaTheme="minorEastAsia"/>
          <w:kern w:val="0"/>
        </w:rPr>
        <w:t>处。</w:t>
      </w:r>
    </w:p>
    <w:p>
      <w:pPr>
        <w:ind w:firstLine="480"/>
        <w:rPr>
          <w:rFonts w:hAnsi="宋体" w:asciiTheme="minorEastAsia" w:eastAsiaTheme="minorEastAsia"/>
          <w:kern w:val="0"/>
        </w:rPr>
      </w:pPr>
      <w:r>
        <w:rPr>
          <w:rFonts w:hAnsi="宋体" w:cs="TimesNewRoman" w:asciiTheme="minorEastAsia" w:eastAsiaTheme="minorEastAsia"/>
          <w:kern w:val="0"/>
        </w:rPr>
        <w:t>2)</w:t>
      </w:r>
      <w:r>
        <w:rPr>
          <w:rFonts w:hint="eastAsia" w:hAnsi="宋体" w:asciiTheme="minorEastAsia" w:eastAsiaTheme="minorEastAsia"/>
          <w:kern w:val="0"/>
        </w:rPr>
        <w:t>对表中</w:t>
      </w:r>
      <w:r>
        <w:rPr>
          <w:rFonts w:hAnsi="宋体" w:cs="TimesNewRoman" w:asciiTheme="minorEastAsia" w:eastAsiaTheme="minorEastAsia"/>
          <w:kern w:val="0"/>
        </w:rPr>
        <w:t>3</w:t>
      </w:r>
      <w:r>
        <w:rPr>
          <w:rFonts w:hint="eastAsia" w:hAnsi="宋体" w:asciiTheme="minorEastAsia" w:eastAsiaTheme="minorEastAsia"/>
          <w:kern w:val="0"/>
        </w:rPr>
        <w:t>、</w:t>
      </w:r>
      <w:r>
        <w:rPr>
          <w:rFonts w:hAnsi="宋体" w:cs="TimesNewRoman" w:asciiTheme="minorEastAsia" w:eastAsiaTheme="minorEastAsia"/>
          <w:kern w:val="0"/>
        </w:rPr>
        <w:t xml:space="preserve">4 </w:t>
      </w:r>
      <w:r>
        <w:rPr>
          <w:rFonts w:hint="eastAsia" w:hAnsi="宋体" w:asciiTheme="minorEastAsia" w:eastAsiaTheme="minorEastAsia"/>
          <w:kern w:val="0"/>
        </w:rPr>
        <w:t>项，在检验批中抽检</w:t>
      </w:r>
      <w:r>
        <w:rPr>
          <w:rFonts w:hAnsi="宋体" w:cs="TimesNewRoman" w:asciiTheme="minorEastAsia" w:eastAsiaTheme="minorEastAsia"/>
          <w:kern w:val="0"/>
        </w:rPr>
        <w:t>10%</w:t>
      </w:r>
      <w:r>
        <w:rPr>
          <w:rFonts w:hint="eastAsia" w:hAnsi="宋体" w:asciiTheme="minorEastAsia" w:eastAsiaTheme="minorEastAsia"/>
          <w:kern w:val="0"/>
        </w:rPr>
        <w:t>，且不应少于</w:t>
      </w:r>
      <w:r>
        <w:rPr>
          <w:rFonts w:hAnsi="宋体" w:cs="TimesNewRoman" w:asciiTheme="minorEastAsia" w:eastAsiaTheme="minorEastAsia"/>
          <w:kern w:val="0"/>
        </w:rPr>
        <w:t xml:space="preserve">5 </w:t>
      </w:r>
      <w:r>
        <w:rPr>
          <w:rFonts w:hint="eastAsia" w:hAnsi="宋体" w:asciiTheme="minorEastAsia" w:eastAsiaTheme="minorEastAsia"/>
          <w:kern w:val="0"/>
        </w:rPr>
        <w:t>处。</w:t>
      </w:r>
    </w:p>
    <w:p>
      <w:pPr>
        <w:ind w:firstLine="480"/>
        <w:jc w:val="center"/>
        <w:rPr>
          <w:rFonts w:hAnsi="宋体" w:cs="黑体" w:asciiTheme="minorEastAsia" w:eastAsiaTheme="minorEastAsia"/>
          <w:kern w:val="0"/>
        </w:rPr>
      </w:pPr>
      <w:r>
        <w:rPr>
          <w:rFonts w:hint="eastAsia" w:hAnsi="宋体" w:cs="黑体" w:asciiTheme="minorEastAsia" w:eastAsiaTheme="minorEastAsia"/>
          <w:kern w:val="0"/>
        </w:rPr>
        <w:t>表</w:t>
      </w:r>
      <w:r>
        <w:rPr>
          <w:rFonts w:hAnsi="宋体" w:cs="黑体" w:asciiTheme="minorEastAsia" w:eastAsiaTheme="minorEastAsia"/>
          <w:b/>
          <w:kern w:val="0"/>
        </w:rPr>
        <w:t>1</w:t>
      </w:r>
      <w:r>
        <w:rPr>
          <w:rFonts w:hint="eastAsia" w:hAnsi="宋体" w:cs="黑体" w:asciiTheme="minorEastAsia" w:eastAsiaTheme="minorEastAsia"/>
          <w:kern w:val="0"/>
        </w:rPr>
        <w:t>填充墙砌体一般尺寸允许偏差</w:t>
      </w:r>
    </w:p>
    <w:tbl>
      <w:tblPr>
        <w:tblStyle w:val="26"/>
        <w:tblW w:w="9004" w:type="dxa"/>
        <w:tblInd w:w="0" w:type="dxa"/>
        <w:tblBorders>
          <w:top w:val="single" w:color="4F81BD" w:sz="12" w:space="0"/>
          <w:left w:val="single" w:color="4F81BD" w:sz="12" w:space="0"/>
          <w:bottom w:val="single" w:color="4F81BD" w:sz="12" w:space="0"/>
          <w:right w:val="single" w:color="4F81BD" w:sz="12" w:space="0"/>
          <w:insideH w:val="single" w:color="4F81BD" w:sz="6" w:space="0"/>
          <w:insideV w:val="single" w:color="4F81BD" w:sz="6" w:space="0"/>
        </w:tblBorders>
        <w:tblLayout w:type="fixed"/>
        <w:tblCellMar>
          <w:top w:w="0" w:type="dxa"/>
          <w:left w:w="108" w:type="dxa"/>
          <w:bottom w:w="0" w:type="dxa"/>
          <w:right w:w="108" w:type="dxa"/>
        </w:tblCellMar>
      </w:tblPr>
      <w:tblGrid>
        <w:gridCol w:w="760"/>
        <w:gridCol w:w="1075"/>
        <w:gridCol w:w="1945"/>
        <w:gridCol w:w="1765"/>
        <w:gridCol w:w="3459"/>
      </w:tblGrid>
      <w:tr>
        <w:tblPrEx>
          <w:tblBorders>
            <w:top w:val="single" w:color="4F81BD" w:sz="12" w:space="0"/>
            <w:left w:val="single" w:color="4F81BD" w:sz="12" w:space="0"/>
            <w:bottom w:val="single" w:color="4F81BD" w:sz="12" w:space="0"/>
            <w:right w:val="single" w:color="4F81BD" w:sz="12" w:space="0"/>
            <w:insideH w:val="single" w:color="4F81BD" w:sz="6" w:space="0"/>
            <w:insideV w:val="single" w:color="4F81BD" w:sz="6" w:space="0"/>
          </w:tblBorders>
          <w:tblLayout w:type="fixed"/>
          <w:tblCellMar>
            <w:top w:w="0" w:type="dxa"/>
            <w:left w:w="108" w:type="dxa"/>
            <w:bottom w:w="0" w:type="dxa"/>
            <w:right w:w="108" w:type="dxa"/>
          </w:tblCellMar>
        </w:tblPrEx>
        <w:tc>
          <w:tcPr>
            <w:tcW w:w="760" w:type="dxa"/>
            <w:vAlign w:val="center"/>
          </w:tcPr>
          <w:p>
            <w:pPr>
              <w:ind w:firstLine="0" w:firstLineChars="0"/>
              <w:jc w:val="center"/>
              <w:rPr>
                <w:rFonts w:hAnsi="宋体" w:cs="黑体" w:asciiTheme="minorEastAsia" w:eastAsiaTheme="minorEastAsia"/>
                <w:kern w:val="0"/>
                <w:sz w:val="21"/>
                <w:szCs w:val="21"/>
              </w:rPr>
            </w:pPr>
            <w:r>
              <w:rPr>
                <w:rFonts w:hint="eastAsia" w:hAnsi="宋体" w:asciiTheme="minorEastAsia" w:eastAsiaTheme="minorEastAsia"/>
                <w:kern w:val="0"/>
                <w:sz w:val="21"/>
                <w:szCs w:val="21"/>
              </w:rPr>
              <w:t>项次</w:t>
            </w:r>
          </w:p>
        </w:tc>
        <w:tc>
          <w:tcPr>
            <w:tcW w:w="3020" w:type="dxa"/>
            <w:gridSpan w:val="2"/>
            <w:vAlign w:val="center"/>
          </w:tcPr>
          <w:p>
            <w:pPr>
              <w:ind w:firstLine="0" w:firstLineChars="0"/>
              <w:jc w:val="center"/>
              <w:rPr>
                <w:rFonts w:hAnsi="宋体" w:cs="黑体" w:asciiTheme="minorEastAsia" w:eastAsiaTheme="minorEastAsia"/>
                <w:kern w:val="0"/>
                <w:sz w:val="21"/>
                <w:szCs w:val="21"/>
              </w:rPr>
            </w:pPr>
            <w:r>
              <w:rPr>
                <w:rFonts w:hint="eastAsia" w:hAnsi="宋体" w:asciiTheme="minorEastAsia" w:eastAsiaTheme="minorEastAsia"/>
                <w:kern w:val="0"/>
                <w:sz w:val="21"/>
                <w:szCs w:val="21"/>
              </w:rPr>
              <w:t>项目</w:t>
            </w:r>
          </w:p>
        </w:tc>
        <w:tc>
          <w:tcPr>
            <w:tcW w:w="1765" w:type="dxa"/>
            <w:vAlign w:val="center"/>
          </w:tcPr>
          <w:p>
            <w:pPr>
              <w:ind w:firstLine="0" w:firstLineChars="0"/>
              <w:jc w:val="center"/>
              <w:rPr>
                <w:rFonts w:hAnsi="宋体" w:cs="黑体" w:asciiTheme="minorEastAsia" w:eastAsiaTheme="minorEastAsia"/>
                <w:kern w:val="0"/>
                <w:sz w:val="21"/>
                <w:szCs w:val="21"/>
              </w:rPr>
            </w:pPr>
            <w:r>
              <w:rPr>
                <w:rFonts w:hint="eastAsia" w:hAnsi="宋体" w:asciiTheme="minorEastAsia" w:eastAsiaTheme="minorEastAsia"/>
                <w:kern w:val="0"/>
                <w:sz w:val="21"/>
                <w:szCs w:val="21"/>
              </w:rPr>
              <w:t>允许偏差</w:t>
            </w:r>
            <w:r>
              <w:rPr>
                <w:rFonts w:hAnsi="宋体" w:cs="TimesNewRoman" w:asciiTheme="minorEastAsia" w:eastAsiaTheme="minorEastAsia"/>
                <w:kern w:val="0"/>
                <w:sz w:val="21"/>
                <w:szCs w:val="21"/>
              </w:rPr>
              <w:t>(mm)</w:t>
            </w:r>
          </w:p>
        </w:tc>
        <w:tc>
          <w:tcPr>
            <w:tcW w:w="3459" w:type="dxa"/>
            <w:vAlign w:val="center"/>
          </w:tcPr>
          <w:p>
            <w:pPr>
              <w:ind w:firstLine="420"/>
              <w:jc w:val="center"/>
              <w:rPr>
                <w:rFonts w:hAnsi="宋体" w:asciiTheme="minorEastAsia" w:eastAsiaTheme="minorEastAsia"/>
                <w:kern w:val="0"/>
                <w:sz w:val="21"/>
                <w:szCs w:val="21"/>
              </w:rPr>
            </w:pPr>
            <w:r>
              <w:rPr>
                <w:rFonts w:hint="eastAsia" w:hAnsi="宋体" w:asciiTheme="minorEastAsia" w:eastAsiaTheme="minorEastAsia"/>
                <w:kern w:val="0"/>
                <w:sz w:val="21"/>
                <w:szCs w:val="21"/>
              </w:rPr>
              <w:t>检验方法</w:t>
            </w:r>
          </w:p>
        </w:tc>
      </w:tr>
      <w:tr>
        <w:tblPrEx>
          <w:tblBorders>
            <w:top w:val="single" w:color="4F81BD" w:sz="12" w:space="0"/>
            <w:left w:val="single" w:color="4F81BD" w:sz="12" w:space="0"/>
            <w:bottom w:val="single" w:color="4F81BD" w:sz="12" w:space="0"/>
            <w:right w:val="single" w:color="4F81BD" w:sz="12" w:space="0"/>
            <w:insideH w:val="single" w:color="4F81BD" w:sz="6" w:space="0"/>
            <w:insideV w:val="single" w:color="4F81BD" w:sz="6" w:space="0"/>
          </w:tblBorders>
          <w:tblLayout w:type="fixed"/>
          <w:tblCellMar>
            <w:top w:w="0" w:type="dxa"/>
            <w:left w:w="108" w:type="dxa"/>
            <w:bottom w:w="0" w:type="dxa"/>
            <w:right w:w="108" w:type="dxa"/>
          </w:tblCellMar>
        </w:tblPrEx>
        <w:tc>
          <w:tcPr>
            <w:tcW w:w="760" w:type="dxa"/>
            <w:vMerge w:val="restart"/>
            <w:vAlign w:val="center"/>
          </w:tcPr>
          <w:p>
            <w:pPr>
              <w:ind w:firstLine="0" w:firstLineChars="0"/>
              <w:jc w:val="center"/>
              <w:rPr>
                <w:rFonts w:hAnsi="宋体" w:cs="黑体" w:asciiTheme="minorEastAsia" w:eastAsiaTheme="minorEastAsia"/>
                <w:kern w:val="0"/>
                <w:sz w:val="21"/>
                <w:szCs w:val="21"/>
              </w:rPr>
            </w:pPr>
            <w:r>
              <w:rPr>
                <w:rFonts w:hint="eastAsia" w:hAnsi="宋体" w:cs="黑体" w:asciiTheme="minorEastAsia" w:eastAsiaTheme="minorEastAsia"/>
                <w:kern w:val="0"/>
                <w:sz w:val="21"/>
                <w:szCs w:val="21"/>
              </w:rPr>
              <w:t>1</w:t>
            </w:r>
          </w:p>
        </w:tc>
        <w:tc>
          <w:tcPr>
            <w:tcW w:w="3020" w:type="dxa"/>
            <w:gridSpan w:val="2"/>
            <w:vAlign w:val="center"/>
          </w:tcPr>
          <w:p>
            <w:pPr>
              <w:ind w:firstLine="0" w:firstLineChars="0"/>
              <w:jc w:val="center"/>
              <w:rPr>
                <w:rFonts w:hAnsi="宋体" w:cs="黑体" w:asciiTheme="minorEastAsia" w:eastAsiaTheme="minorEastAsia"/>
                <w:kern w:val="0"/>
                <w:sz w:val="21"/>
                <w:szCs w:val="21"/>
              </w:rPr>
            </w:pPr>
            <w:r>
              <w:rPr>
                <w:rFonts w:hint="eastAsia" w:hAnsi="宋体" w:asciiTheme="minorEastAsia" w:eastAsiaTheme="minorEastAsia"/>
                <w:kern w:val="0"/>
                <w:sz w:val="21"/>
                <w:szCs w:val="21"/>
              </w:rPr>
              <w:t>轴线位移</w:t>
            </w:r>
          </w:p>
        </w:tc>
        <w:tc>
          <w:tcPr>
            <w:tcW w:w="1765" w:type="dxa"/>
            <w:vAlign w:val="center"/>
          </w:tcPr>
          <w:p>
            <w:pPr>
              <w:ind w:firstLine="0" w:firstLineChars="0"/>
              <w:jc w:val="center"/>
              <w:rPr>
                <w:rFonts w:hAnsi="宋体" w:cs="黑体" w:asciiTheme="minorEastAsia" w:eastAsiaTheme="minorEastAsia"/>
                <w:kern w:val="0"/>
                <w:sz w:val="21"/>
                <w:szCs w:val="21"/>
              </w:rPr>
            </w:pPr>
            <w:r>
              <w:rPr>
                <w:rFonts w:hAnsi="宋体" w:cs="TimesNewRoman" w:asciiTheme="minorEastAsia" w:eastAsiaTheme="minorEastAsia"/>
                <w:kern w:val="0"/>
                <w:sz w:val="21"/>
                <w:szCs w:val="21"/>
              </w:rPr>
              <w:t>10</w:t>
            </w:r>
          </w:p>
        </w:tc>
        <w:tc>
          <w:tcPr>
            <w:tcW w:w="3459" w:type="dxa"/>
            <w:vAlign w:val="center"/>
          </w:tcPr>
          <w:p>
            <w:pPr>
              <w:ind w:firstLine="420"/>
              <w:jc w:val="center"/>
              <w:rPr>
                <w:rFonts w:hAnsi="宋体" w:asciiTheme="minorEastAsia" w:eastAsiaTheme="minorEastAsia"/>
                <w:kern w:val="0"/>
                <w:sz w:val="21"/>
                <w:szCs w:val="21"/>
              </w:rPr>
            </w:pPr>
            <w:r>
              <w:rPr>
                <w:rFonts w:hint="eastAsia" w:hAnsi="宋体" w:asciiTheme="minorEastAsia" w:eastAsiaTheme="minorEastAsia"/>
                <w:kern w:val="0"/>
                <w:sz w:val="21"/>
                <w:szCs w:val="21"/>
              </w:rPr>
              <w:t>用尺检查</w:t>
            </w:r>
          </w:p>
        </w:tc>
      </w:tr>
      <w:tr>
        <w:tblPrEx>
          <w:tblBorders>
            <w:top w:val="single" w:color="4F81BD" w:sz="12" w:space="0"/>
            <w:left w:val="single" w:color="4F81BD" w:sz="12" w:space="0"/>
            <w:bottom w:val="single" w:color="4F81BD" w:sz="12" w:space="0"/>
            <w:right w:val="single" w:color="4F81BD" w:sz="12" w:space="0"/>
            <w:insideH w:val="single" w:color="4F81BD" w:sz="6" w:space="0"/>
            <w:insideV w:val="single" w:color="4F81BD" w:sz="6" w:space="0"/>
          </w:tblBorders>
          <w:tblLayout w:type="fixed"/>
          <w:tblCellMar>
            <w:top w:w="0" w:type="dxa"/>
            <w:left w:w="108" w:type="dxa"/>
            <w:bottom w:w="0" w:type="dxa"/>
            <w:right w:w="108" w:type="dxa"/>
          </w:tblCellMar>
        </w:tblPrEx>
        <w:tc>
          <w:tcPr>
            <w:tcW w:w="760" w:type="dxa"/>
            <w:vMerge w:val="continue"/>
            <w:vAlign w:val="center"/>
          </w:tcPr>
          <w:p>
            <w:pPr>
              <w:ind w:firstLine="0" w:firstLineChars="0"/>
              <w:jc w:val="center"/>
              <w:rPr>
                <w:rFonts w:hAnsi="宋体" w:cs="黑体" w:asciiTheme="minorEastAsia" w:eastAsiaTheme="minorEastAsia"/>
                <w:kern w:val="0"/>
                <w:sz w:val="21"/>
                <w:szCs w:val="21"/>
              </w:rPr>
            </w:pPr>
          </w:p>
        </w:tc>
        <w:tc>
          <w:tcPr>
            <w:tcW w:w="1075" w:type="dxa"/>
            <w:vMerge w:val="restart"/>
            <w:vAlign w:val="center"/>
          </w:tcPr>
          <w:p>
            <w:pPr>
              <w:ind w:firstLine="0" w:firstLineChars="0"/>
              <w:jc w:val="center"/>
              <w:rPr>
                <w:rFonts w:hAnsi="宋体" w:cs="黑体" w:asciiTheme="minorEastAsia" w:eastAsiaTheme="minorEastAsia"/>
                <w:kern w:val="0"/>
                <w:sz w:val="21"/>
                <w:szCs w:val="21"/>
              </w:rPr>
            </w:pPr>
            <w:r>
              <w:rPr>
                <w:rFonts w:hint="eastAsia" w:hAnsi="宋体" w:asciiTheme="minorEastAsia" w:eastAsiaTheme="minorEastAsia"/>
                <w:kern w:val="0"/>
                <w:sz w:val="21"/>
                <w:szCs w:val="21"/>
              </w:rPr>
              <w:t>垂直度</w:t>
            </w:r>
          </w:p>
        </w:tc>
        <w:tc>
          <w:tcPr>
            <w:tcW w:w="1945" w:type="dxa"/>
            <w:vAlign w:val="center"/>
          </w:tcPr>
          <w:p>
            <w:pPr>
              <w:ind w:firstLine="0" w:firstLineChars="0"/>
              <w:jc w:val="center"/>
              <w:rPr>
                <w:rFonts w:hAnsi="宋体" w:cs="黑体" w:asciiTheme="minorEastAsia" w:eastAsiaTheme="minorEastAsia"/>
                <w:kern w:val="0"/>
                <w:sz w:val="21"/>
                <w:szCs w:val="21"/>
              </w:rPr>
            </w:pPr>
            <w:r>
              <w:rPr>
                <w:rFonts w:hint="eastAsia" w:hAnsi="宋体" w:asciiTheme="minorEastAsia" w:eastAsiaTheme="minorEastAsia"/>
                <w:kern w:val="0"/>
                <w:sz w:val="21"/>
                <w:szCs w:val="21"/>
              </w:rPr>
              <w:t>小于或等于</w:t>
            </w:r>
            <w:r>
              <w:rPr>
                <w:rFonts w:hAnsi="宋体" w:cs="TimesNewRoman" w:asciiTheme="minorEastAsia" w:eastAsiaTheme="minorEastAsia"/>
                <w:kern w:val="0"/>
                <w:sz w:val="21"/>
                <w:szCs w:val="21"/>
              </w:rPr>
              <w:t>3m</w:t>
            </w:r>
          </w:p>
        </w:tc>
        <w:tc>
          <w:tcPr>
            <w:tcW w:w="1765" w:type="dxa"/>
            <w:vAlign w:val="center"/>
          </w:tcPr>
          <w:p>
            <w:pPr>
              <w:ind w:firstLine="0" w:firstLineChars="0"/>
              <w:jc w:val="center"/>
              <w:rPr>
                <w:rFonts w:hAnsi="宋体" w:cs="黑体" w:asciiTheme="minorEastAsia" w:eastAsiaTheme="minorEastAsia"/>
                <w:kern w:val="0"/>
                <w:sz w:val="21"/>
                <w:szCs w:val="21"/>
              </w:rPr>
            </w:pPr>
            <w:r>
              <w:rPr>
                <w:rFonts w:hAnsi="宋体" w:cs="TimesNewRoman" w:asciiTheme="minorEastAsia" w:eastAsiaTheme="minorEastAsia"/>
                <w:kern w:val="0"/>
                <w:sz w:val="21"/>
                <w:szCs w:val="21"/>
              </w:rPr>
              <w:t>5</w:t>
            </w:r>
          </w:p>
        </w:tc>
        <w:tc>
          <w:tcPr>
            <w:tcW w:w="3459" w:type="dxa"/>
            <w:vMerge w:val="restart"/>
            <w:vAlign w:val="center"/>
          </w:tcPr>
          <w:p>
            <w:pPr>
              <w:ind w:firstLine="0" w:firstLineChars="0"/>
              <w:jc w:val="center"/>
              <w:rPr>
                <w:rFonts w:hAnsi="宋体" w:cs="黑体" w:asciiTheme="minorEastAsia" w:eastAsiaTheme="minorEastAsia"/>
                <w:kern w:val="0"/>
                <w:sz w:val="21"/>
                <w:szCs w:val="21"/>
              </w:rPr>
            </w:pPr>
            <w:r>
              <w:rPr>
                <w:rFonts w:hint="eastAsia" w:hAnsi="宋体" w:asciiTheme="minorEastAsia" w:eastAsiaTheme="minorEastAsia"/>
                <w:kern w:val="0"/>
                <w:sz w:val="21"/>
                <w:szCs w:val="21"/>
              </w:rPr>
              <w:t>用</w:t>
            </w:r>
            <w:r>
              <w:rPr>
                <w:rFonts w:hAnsi="宋体" w:cs="TimesNewRoman" w:asciiTheme="minorEastAsia" w:eastAsiaTheme="minorEastAsia"/>
                <w:kern w:val="0"/>
                <w:sz w:val="21"/>
                <w:szCs w:val="21"/>
              </w:rPr>
              <w:t xml:space="preserve">2m </w:t>
            </w:r>
            <w:r>
              <w:rPr>
                <w:rFonts w:hint="eastAsia" w:hAnsi="宋体" w:asciiTheme="minorEastAsia" w:eastAsiaTheme="minorEastAsia"/>
                <w:kern w:val="0"/>
                <w:sz w:val="21"/>
                <w:szCs w:val="21"/>
              </w:rPr>
              <w:t>托线板或吊线、尺检查</w:t>
            </w:r>
          </w:p>
        </w:tc>
      </w:tr>
      <w:tr>
        <w:tblPrEx>
          <w:tblBorders>
            <w:top w:val="single" w:color="4F81BD" w:sz="12" w:space="0"/>
            <w:left w:val="single" w:color="4F81BD" w:sz="12" w:space="0"/>
            <w:bottom w:val="single" w:color="4F81BD" w:sz="12" w:space="0"/>
            <w:right w:val="single" w:color="4F81BD" w:sz="12" w:space="0"/>
            <w:insideH w:val="single" w:color="4F81BD" w:sz="6" w:space="0"/>
            <w:insideV w:val="single" w:color="4F81BD" w:sz="6" w:space="0"/>
          </w:tblBorders>
          <w:tblLayout w:type="fixed"/>
          <w:tblCellMar>
            <w:top w:w="0" w:type="dxa"/>
            <w:left w:w="108" w:type="dxa"/>
            <w:bottom w:w="0" w:type="dxa"/>
            <w:right w:w="108" w:type="dxa"/>
          </w:tblCellMar>
        </w:tblPrEx>
        <w:tc>
          <w:tcPr>
            <w:tcW w:w="760" w:type="dxa"/>
            <w:vMerge w:val="continue"/>
            <w:vAlign w:val="center"/>
          </w:tcPr>
          <w:p>
            <w:pPr>
              <w:ind w:firstLine="0" w:firstLineChars="0"/>
              <w:jc w:val="center"/>
              <w:rPr>
                <w:rFonts w:hAnsi="宋体" w:cs="黑体" w:asciiTheme="minorEastAsia" w:eastAsiaTheme="minorEastAsia"/>
                <w:kern w:val="0"/>
                <w:sz w:val="21"/>
                <w:szCs w:val="21"/>
              </w:rPr>
            </w:pPr>
          </w:p>
        </w:tc>
        <w:tc>
          <w:tcPr>
            <w:tcW w:w="1075" w:type="dxa"/>
            <w:vMerge w:val="continue"/>
            <w:vAlign w:val="center"/>
          </w:tcPr>
          <w:p>
            <w:pPr>
              <w:ind w:firstLine="0" w:firstLineChars="0"/>
              <w:jc w:val="center"/>
              <w:rPr>
                <w:rFonts w:hAnsi="宋体" w:cs="黑体" w:asciiTheme="minorEastAsia" w:eastAsiaTheme="minorEastAsia"/>
                <w:kern w:val="0"/>
                <w:sz w:val="21"/>
                <w:szCs w:val="21"/>
              </w:rPr>
            </w:pPr>
          </w:p>
        </w:tc>
        <w:tc>
          <w:tcPr>
            <w:tcW w:w="1945" w:type="dxa"/>
            <w:vAlign w:val="center"/>
          </w:tcPr>
          <w:p>
            <w:pPr>
              <w:ind w:firstLine="0" w:firstLineChars="0"/>
              <w:jc w:val="center"/>
              <w:rPr>
                <w:rFonts w:hAnsi="宋体" w:cs="黑体" w:asciiTheme="minorEastAsia" w:eastAsiaTheme="minorEastAsia"/>
                <w:kern w:val="0"/>
                <w:sz w:val="21"/>
                <w:szCs w:val="21"/>
              </w:rPr>
            </w:pPr>
            <w:r>
              <w:rPr>
                <w:rFonts w:hint="eastAsia" w:hAnsi="宋体" w:asciiTheme="minorEastAsia" w:eastAsiaTheme="minorEastAsia"/>
                <w:kern w:val="0"/>
                <w:sz w:val="21"/>
                <w:szCs w:val="21"/>
              </w:rPr>
              <w:t>大于</w:t>
            </w:r>
            <w:r>
              <w:rPr>
                <w:rFonts w:hAnsi="宋体" w:cs="TimesNewRoman" w:asciiTheme="minorEastAsia" w:eastAsiaTheme="minorEastAsia"/>
                <w:kern w:val="0"/>
                <w:sz w:val="21"/>
                <w:szCs w:val="21"/>
              </w:rPr>
              <w:t>3m</w:t>
            </w:r>
          </w:p>
        </w:tc>
        <w:tc>
          <w:tcPr>
            <w:tcW w:w="1765" w:type="dxa"/>
            <w:vAlign w:val="center"/>
          </w:tcPr>
          <w:p>
            <w:pPr>
              <w:ind w:firstLine="0" w:firstLineChars="0"/>
              <w:jc w:val="center"/>
              <w:rPr>
                <w:rFonts w:hAnsi="宋体" w:cs="黑体" w:asciiTheme="minorEastAsia" w:eastAsiaTheme="minorEastAsia"/>
                <w:kern w:val="0"/>
                <w:sz w:val="21"/>
                <w:szCs w:val="21"/>
              </w:rPr>
            </w:pPr>
            <w:r>
              <w:rPr>
                <w:rFonts w:hAnsi="宋体" w:cs="TimesNewRoman" w:asciiTheme="minorEastAsia" w:eastAsiaTheme="minorEastAsia"/>
                <w:kern w:val="0"/>
                <w:sz w:val="21"/>
                <w:szCs w:val="21"/>
              </w:rPr>
              <w:t>10</w:t>
            </w:r>
          </w:p>
        </w:tc>
        <w:tc>
          <w:tcPr>
            <w:tcW w:w="3459" w:type="dxa"/>
            <w:vMerge w:val="continue"/>
            <w:vAlign w:val="center"/>
          </w:tcPr>
          <w:p>
            <w:pPr>
              <w:ind w:firstLine="0" w:firstLineChars="0"/>
              <w:jc w:val="center"/>
              <w:rPr>
                <w:rFonts w:hAnsi="宋体" w:cs="黑体" w:asciiTheme="minorEastAsia" w:eastAsiaTheme="minorEastAsia"/>
                <w:kern w:val="0"/>
                <w:sz w:val="21"/>
                <w:szCs w:val="21"/>
              </w:rPr>
            </w:pPr>
          </w:p>
        </w:tc>
      </w:tr>
      <w:tr>
        <w:tblPrEx>
          <w:tblBorders>
            <w:top w:val="single" w:color="4F81BD" w:sz="12" w:space="0"/>
            <w:left w:val="single" w:color="4F81BD" w:sz="12" w:space="0"/>
            <w:bottom w:val="single" w:color="4F81BD" w:sz="12" w:space="0"/>
            <w:right w:val="single" w:color="4F81BD" w:sz="12" w:space="0"/>
            <w:insideH w:val="single" w:color="4F81BD" w:sz="6" w:space="0"/>
            <w:insideV w:val="single" w:color="4F81BD" w:sz="6" w:space="0"/>
          </w:tblBorders>
          <w:tblLayout w:type="fixed"/>
          <w:tblCellMar>
            <w:top w:w="0" w:type="dxa"/>
            <w:left w:w="108" w:type="dxa"/>
            <w:bottom w:w="0" w:type="dxa"/>
            <w:right w:w="108" w:type="dxa"/>
          </w:tblCellMar>
        </w:tblPrEx>
        <w:tc>
          <w:tcPr>
            <w:tcW w:w="760" w:type="dxa"/>
            <w:vAlign w:val="center"/>
          </w:tcPr>
          <w:p>
            <w:pPr>
              <w:ind w:firstLine="0" w:firstLineChars="0"/>
              <w:jc w:val="center"/>
              <w:rPr>
                <w:rFonts w:hAnsi="宋体" w:cs="黑体" w:asciiTheme="minorEastAsia" w:eastAsiaTheme="minorEastAsia"/>
                <w:kern w:val="0"/>
                <w:sz w:val="21"/>
                <w:szCs w:val="21"/>
              </w:rPr>
            </w:pPr>
            <w:r>
              <w:rPr>
                <w:rFonts w:hint="eastAsia" w:hAnsi="宋体" w:cs="黑体" w:asciiTheme="minorEastAsia" w:eastAsiaTheme="minorEastAsia"/>
                <w:kern w:val="0"/>
                <w:sz w:val="21"/>
                <w:szCs w:val="21"/>
              </w:rPr>
              <w:t>2</w:t>
            </w:r>
          </w:p>
        </w:tc>
        <w:tc>
          <w:tcPr>
            <w:tcW w:w="3020" w:type="dxa"/>
            <w:gridSpan w:val="2"/>
            <w:vAlign w:val="center"/>
          </w:tcPr>
          <w:p>
            <w:pPr>
              <w:ind w:firstLine="0" w:firstLineChars="0"/>
              <w:jc w:val="center"/>
              <w:rPr>
                <w:rFonts w:hAnsi="宋体" w:cs="黑体" w:asciiTheme="minorEastAsia" w:eastAsiaTheme="minorEastAsia"/>
                <w:kern w:val="0"/>
                <w:sz w:val="21"/>
                <w:szCs w:val="21"/>
              </w:rPr>
            </w:pPr>
            <w:r>
              <w:rPr>
                <w:rFonts w:hint="eastAsia" w:hAnsi="宋体" w:asciiTheme="minorEastAsia" w:eastAsiaTheme="minorEastAsia"/>
                <w:kern w:val="0"/>
                <w:sz w:val="21"/>
                <w:szCs w:val="21"/>
              </w:rPr>
              <w:t>表面平整度</w:t>
            </w:r>
          </w:p>
        </w:tc>
        <w:tc>
          <w:tcPr>
            <w:tcW w:w="1765" w:type="dxa"/>
            <w:vAlign w:val="center"/>
          </w:tcPr>
          <w:p>
            <w:pPr>
              <w:ind w:firstLine="0" w:firstLineChars="0"/>
              <w:jc w:val="center"/>
              <w:rPr>
                <w:rFonts w:hAnsi="宋体" w:cs="黑体" w:asciiTheme="minorEastAsia" w:eastAsiaTheme="minorEastAsia"/>
                <w:kern w:val="0"/>
                <w:sz w:val="21"/>
                <w:szCs w:val="21"/>
              </w:rPr>
            </w:pPr>
            <w:r>
              <w:rPr>
                <w:rFonts w:hAnsi="宋体" w:cs="TimesNewRoman" w:asciiTheme="minorEastAsia" w:eastAsiaTheme="minorEastAsia"/>
                <w:kern w:val="0"/>
                <w:sz w:val="21"/>
                <w:szCs w:val="21"/>
              </w:rPr>
              <w:t>8</w:t>
            </w:r>
          </w:p>
        </w:tc>
        <w:tc>
          <w:tcPr>
            <w:tcW w:w="3459" w:type="dxa"/>
            <w:vAlign w:val="center"/>
          </w:tcPr>
          <w:p>
            <w:pPr>
              <w:ind w:firstLine="0" w:firstLineChars="0"/>
              <w:jc w:val="center"/>
              <w:rPr>
                <w:rFonts w:hAnsi="宋体" w:cs="黑体" w:asciiTheme="minorEastAsia" w:eastAsiaTheme="minorEastAsia"/>
                <w:kern w:val="0"/>
                <w:sz w:val="21"/>
                <w:szCs w:val="21"/>
              </w:rPr>
            </w:pPr>
            <w:r>
              <w:rPr>
                <w:rFonts w:hint="eastAsia" w:hAnsi="宋体" w:asciiTheme="minorEastAsia" w:eastAsiaTheme="minorEastAsia"/>
                <w:kern w:val="0"/>
                <w:sz w:val="21"/>
                <w:szCs w:val="21"/>
              </w:rPr>
              <w:t>用</w:t>
            </w:r>
            <w:r>
              <w:rPr>
                <w:rFonts w:hAnsi="宋体" w:cs="TimesNewRoman" w:asciiTheme="minorEastAsia" w:eastAsiaTheme="minorEastAsia"/>
                <w:kern w:val="0"/>
                <w:sz w:val="21"/>
                <w:szCs w:val="21"/>
              </w:rPr>
              <w:t xml:space="preserve">2m </w:t>
            </w:r>
            <w:r>
              <w:rPr>
                <w:rFonts w:hint="eastAsia" w:hAnsi="宋体" w:asciiTheme="minorEastAsia" w:eastAsiaTheme="minorEastAsia"/>
                <w:kern w:val="0"/>
                <w:sz w:val="21"/>
                <w:szCs w:val="21"/>
              </w:rPr>
              <w:t>靠尺和楔形塞尺检查</w:t>
            </w:r>
          </w:p>
        </w:tc>
      </w:tr>
      <w:tr>
        <w:tblPrEx>
          <w:tblBorders>
            <w:top w:val="single" w:color="4F81BD" w:sz="12" w:space="0"/>
            <w:left w:val="single" w:color="4F81BD" w:sz="12" w:space="0"/>
            <w:bottom w:val="single" w:color="4F81BD" w:sz="12" w:space="0"/>
            <w:right w:val="single" w:color="4F81BD" w:sz="12" w:space="0"/>
            <w:insideH w:val="single" w:color="4F81BD" w:sz="6" w:space="0"/>
            <w:insideV w:val="single" w:color="4F81BD" w:sz="6" w:space="0"/>
          </w:tblBorders>
          <w:tblLayout w:type="fixed"/>
          <w:tblCellMar>
            <w:top w:w="0" w:type="dxa"/>
            <w:left w:w="108" w:type="dxa"/>
            <w:bottom w:w="0" w:type="dxa"/>
            <w:right w:w="108" w:type="dxa"/>
          </w:tblCellMar>
        </w:tblPrEx>
        <w:tc>
          <w:tcPr>
            <w:tcW w:w="760" w:type="dxa"/>
            <w:vAlign w:val="center"/>
          </w:tcPr>
          <w:p>
            <w:pPr>
              <w:ind w:firstLine="0" w:firstLineChars="0"/>
              <w:jc w:val="center"/>
              <w:rPr>
                <w:rFonts w:hAnsi="宋体" w:cs="黑体" w:asciiTheme="minorEastAsia" w:eastAsiaTheme="minorEastAsia"/>
                <w:kern w:val="0"/>
                <w:sz w:val="21"/>
                <w:szCs w:val="21"/>
              </w:rPr>
            </w:pPr>
            <w:r>
              <w:rPr>
                <w:rFonts w:hint="eastAsia" w:hAnsi="宋体" w:cs="黑体" w:asciiTheme="minorEastAsia" w:eastAsiaTheme="minorEastAsia"/>
                <w:kern w:val="0"/>
                <w:sz w:val="21"/>
                <w:szCs w:val="21"/>
              </w:rPr>
              <w:t>3</w:t>
            </w:r>
          </w:p>
        </w:tc>
        <w:tc>
          <w:tcPr>
            <w:tcW w:w="3020" w:type="dxa"/>
            <w:gridSpan w:val="2"/>
            <w:vAlign w:val="center"/>
          </w:tcPr>
          <w:p>
            <w:pPr>
              <w:ind w:firstLine="0" w:firstLineChars="0"/>
              <w:jc w:val="center"/>
              <w:rPr>
                <w:rFonts w:hAnsi="宋体" w:cs="黑体" w:asciiTheme="minorEastAsia" w:eastAsiaTheme="minorEastAsia"/>
                <w:kern w:val="0"/>
                <w:sz w:val="21"/>
                <w:szCs w:val="21"/>
              </w:rPr>
            </w:pPr>
            <w:r>
              <w:rPr>
                <w:rFonts w:hint="eastAsia" w:hAnsi="宋体" w:asciiTheme="minorEastAsia" w:eastAsiaTheme="minorEastAsia"/>
                <w:kern w:val="0"/>
                <w:sz w:val="21"/>
                <w:szCs w:val="21"/>
              </w:rPr>
              <w:t>门窗洞口高、宽</w:t>
            </w:r>
            <w:r>
              <w:rPr>
                <w:rFonts w:hAnsi="宋体" w:cs="TimesNewRoman" w:asciiTheme="minorEastAsia" w:eastAsiaTheme="minorEastAsia"/>
                <w:kern w:val="0"/>
                <w:sz w:val="21"/>
                <w:szCs w:val="21"/>
              </w:rPr>
              <w:t>(</w:t>
            </w:r>
            <w:r>
              <w:rPr>
                <w:rFonts w:hint="eastAsia" w:hAnsi="宋体" w:asciiTheme="minorEastAsia" w:eastAsiaTheme="minorEastAsia"/>
                <w:kern w:val="0"/>
                <w:sz w:val="21"/>
                <w:szCs w:val="21"/>
              </w:rPr>
              <w:t>后塞口</w:t>
            </w:r>
            <w:r>
              <w:rPr>
                <w:rFonts w:hAnsi="宋体" w:cs="TimesNewRoman" w:asciiTheme="minorEastAsia" w:eastAsiaTheme="minorEastAsia"/>
                <w:kern w:val="0"/>
                <w:sz w:val="21"/>
                <w:szCs w:val="21"/>
              </w:rPr>
              <w:t>)</w:t>
            </w:r>
          </w:p>
        </w:tc>
        <w:tc>
          <w:tcPr>
            <w:tcW w:w="1765" w:type="dxa"/>
            <w:vAlign w:val="center"/>
          </w:tcPr>
          <w:p>
            <w:pPr>
              <w:ind w:firstLine="0" w:firstLineChars="0"/>
              <w:jc w:val="center"/>
              <w:rPr>
                <w:rFonts w:hAnsi="宋体" w:cs="黑体" w:asciiTheme="minorEastAsia" w:eastAsiaTheme="minorEastAsia"/>
                <w:kern w:val="0"/>
                <w:sz w:val="21"/>
                <w:szCs w:val="21"/>
              </w:rPr>
            </w:pPr>
            <w:r>
              <w:rPr>
                <w:rFonts w:hint="eastAsia" w:hAnsi="宋体" w:asciiTheme="minorEastAsia" w:eastAsiaTheme="minorEastAsia"/>
                <w:kern w:val="0"/>
                <w:sz w:val="21"/>
                <w:szCs w:val="21"/>
              </w:rPr>
              <w:t>±</w:t>
            </w:r>
            <w:r>
              <w:rPr>
                <w:rFonts w:hAnsi="宋体" w:cs="TimesNewRoman" w:asciiTheme="minorEastAsia" w:eastAsiaTheme="minorEastAsia"/>
                <w:kern w:val="0"/>
                <w:sz w:val="21"/>
                <w:szCs w:val="21"/>
              </w:rPr>
              <w:t>5</w:t>
            </w:r>
          </w:p>
        </w:tc>
        <w:tc>
          <w:tcPr>
            <w:tcW w:w="3459" w:type="dxa"/>
            <w:vAlign w:val="center"/>
          </w:tcPr>
          <w:p>
            <w:pPr>
              <w:ind w:firstLine="0" w:firstLineChars="0"/>
              <w:jc w:val="center"/>
              <w:rPr>
                <w:rFonts w:hAnsi="宋体" w:cs="黑体" w:asciiTheme="minorEastAsia" w:eastAsiaTheme="minorEastAsia"/>
                <w:kern w:val="0"/>
                <w:sz w:val="21"/>
                <w:szCs w:val="21"/>
              </w:rPr>
            </w:pPr>
            <w:r>
              <w:rPr>
                <w:rFonts w:hint="eastAsia" w:hAnsi="宋体" w:asciiTheme="minorEastAsia" w:eastAsiaTheme="minorEastAsia"/>
                <w:kern w:val="0"/>
                <w:sz w:val="21"/>
                <w:szCs w:val="21"/>
              </w:rPr>
              <w:t>用尺检查</w:t>
            </w:r>
          </w:p>
        </w:tc>
      </w:tr>
      <w:tr>
        <w:tblPrEx>
          <w:tblBorders>
            <w:top w:val="single" w:color="4F81BD" w:sz="12" w:space="0"/>
            <w:left w:val="single" w:color="4F81BD" w:sz="12" w:space="0"/>
            <w:bottom w:val="single" w:color="4F81BD" w:sz="12" w:space="0"/>
            <w:right w:val="single" w:color="4F81BD" w:sz="12" w:space="0"/>
            <w:insideH w:val="single" w:color="4F81BD" w:sz="6" w:space="0"/>
            <w:insideV w:val="single" w:color="4F81BD" w:sz="6" w:space="0"/>
          </w:tblBorders>
          <w:tblLayout w:type="fixed"/>
          <w:tblCellMar>
            <w:top w:w="0" w:type="dxa"/>
            <w:left w:w="108" w:type="dxa"/>
            <w:bottom w:w="0" w:type="dxa"/>
            <w:right w:w="108" w:type="dxa"/>
          </w:tblCellMar>
        </w:tblPrEx>
        <w:tc>
          <w:tcPr>
            <w:tcW w:w="760" w:type="dxa"/>
            <w:vAlign w:val="center"/>
          </w:tcPr>
          <w:p>
            <w:pPr>
              <w:ind w:firstLine="0" w:firstLineChars="0"/>
              <w:jc w:val="center"/>
              <w:rPr>
                <w:rFonts w:hAnsi="宋体" w:cs="黑体" w:asciiTheme="minorEastAsia" w:eastAsiaTheme="minorEastAsia"/>
                <w:kern w:val="0"/>
                <w:sz w:val="21"/>
                <w:szCs w:val="21"/>
              </w:rPr>
            </w:pPr>
            <w:r>
              <w:rPr>
                <w:rFonts w:hint="eastAsia" w:hAnsi="宋体" w:cs="黑体" w:asciiTheme="minorEastAsia" w:eastAsiaTheme="minorEastAsia"/>
                <w:kern w:val="0"/>
                <w:sz w:val="21"/>
                <w:szCs w:val="21"/>
              </w:rPr>
              <w:t>4</w:t>
            </w:r>
          </w:p>
        </w:tc>
        <w:tc>
          <w:tcPr>
            <w:tcW w:w="3020" w:type="dxa"/>
            <w:gridSpan w:val="2"/>
            <w:vAlign w:val="center"/>
          </w:tcPr>
          <w:p>
            <w:pPr>
              <w:ind w:firstLine="0" w:firstLineChars="0"/>
              <w:jc w:val="center"/>
              <w:rPr>
                <w:rFonts w:hAnsi="宋体" w:cs="黑体" w:asciiTheme="minorEastAsia" w:eastAsiaTheme="minorEastAsia"/>
                <w:kern w:val="0"/>
                <w:sz w:val="21"/>
                <w:szCs w:val="21"/>
              </w:rPr>
            </w:pPr>
            <w:r>
              <w:rPr>
                <w:rFonts w:hint="eastAsia" w:hAnsi="宋体" w:asciiTheme="minorEastAsia" w:eastAsiaTheme="minorEastAsia"/>
                <w:kern w:val="0"/>
                <w:sz w:val="21"/>
                <w:szCs w:val="21"/>
              </w:rPr>
              <w:t>外墙上、下窗口偏移</w:t>
            </w:r>
          </w:p>
        </w:tc>
        <w:tc>
          <w:tcPr>
            <w:tcW w:w="1765" w:type="dxa"/>
            <w:vAlign w:val="center"/>
          </w:tcPr>
          <w:p>
            <w:pPr>
              <w:ind w:firstLine="0" w:firstLineChars="0"/>
              <w:jc w:val="center"/>
              <w:rPr>
                <w:rFonts w:hAnsi="宋体" w:cs="黑体" w:asciiTheme="minorEastAsia" w:eastAsiaTheme="minorEastAsia"/>
                <w:kern w:val="0"/>
                <w:sz w:val="21"/>
                <w:szCs w:val="21"/>
              </w:rPr>
            </w:pPr>
            <w:r>
              <w:rPr>
                <w:rFonts w:hAnsi="宋体" w:cs="TimesNewRoman" w:asciiTheme="minorEastAsia" w:eastAsiaTheme="minorEastAsia"/>
                <w:kern w:val="0"/>
                <w:sz w:val="21"/>
                <w:szCs w:val="21"/>
              </w:rPr>
              <w:t>20</w:t>
            </w:r>
          </w:p>
        </w:tc>
        <w:tc>
          <w:tcPr>
            <w:tcW w:w="3459" w:type="dxa"/>
            <w:vAlign w:val="center"/>
          </w:tcPr>
          <w:p>
            <w:pPr>
              <w:ind w:firstLine="0" w:firstLineChars="0"/>
              <w:jc w:val="center"/>
              <w:rPr>
                <w:rFonts w:hAnsi="宋体" w:cs="黑体" w:asciiTheme="minorEastAsia" w:eastAsiaTheme="minorEastAsia"/>
                <w:kern w:val="0"/>
                <w:sz w:val="21"/>
                <w:szCs w:val="21"/>
              </w:rPr>
            </w:pPr>
            <w:r>
              <w:rPr>
                <w:rFonts w:hint="eastAsia" w:hAnsi="宋体" w:asciiTheme="minorEastAsia" w:eastAsiaTheme="minorEastAsia"/>
                <w:kern w:val="0"/>
                <w:sz w:val="21"/>
                <w:szCs w:val="21"/>
              </w:rPr>
              <w:t>用经纬仪或吊线检查</w:t>
            </w:r>
          </w:p>
        </w:tc>
      </w:tr>
    </w:tbl>
    <w:p>
      <w:pPr>
        <w:ind w:firstLine="480"/>
        <w:rPr>
          <w:rFonts w:hAnsi="宋体" w:asciiTheme="minorEastAsia" w:eastAsiaTheme="minorEastAsia"/>
          <w:kern w:val="0"/>
        </w:rPr>
      </w:pPr>
      <w:r>
        <w:rPr>
          <w:rFonts w:hint="eastAsia" w:hAnsi="宋体" w:asciiTheme="minorEastAsia" w:eastAsiaTheme="minorEastAsia"/>
          <w:kern w:val="0"/>
        </w:rPr>
        <w:t>(2)蒸压加气混凝土砌块砌体和轻骨料混凝土小型空心砌块砌体不应与其他块材混砌。</w:t>
      </w:r>
    </w:p>
    <w:p>
      <w:pPr>
        <w:ind w:firstLine="480"/>
        <w:rPr>
          <w:rFonts w:hAnsi="宋体" w:asciiTheme="minorEastAsia" w:eastAsiaTheme="minorEastAsia"/>
          <w:kern w:val="0"/>
        </w:rPr>
      </w:pPr>
      <w:r>
        <w:rPr>
          <w:rFonts w:hint="eastAsia" w:hAnsi="宋体" w:asciiTheme="minorEastAsia" w:eastAsiaTheme="minorEastAsia"/>
          <w:kern w:val="0"/>
        </w:rPr>
        <w:t>抽检数量</w:t>
      </w:r>
      <w:r>
        <w:rPr>
          <w:rFonts w:hAnsi="宋体" w:cs="TimesNewRoman" w:asciiTheme="minorEastAsia" w:eastAsiaTheme="minorEastAsia"/>
          <w:kern w:val="0"/>
        </w:rPr>
        <w:t>:</w:t>
      </w:r>
      <w:r>
        <w:rPr>
          <w:rFonts w:hint="eastAsia" w:hAnsi="宋体" w:asciiTheme="minorEastAsia" w:eastAsiaTheme="minorEastAsia"/>
          <w:kern w:val="0"/>
        </w:rPr>
        <w:t>在检验批中抽检</w:t>
      </w:r>
      <w:r>
        <w:rPr>
          <w:rFonts w:hAnsi="宋体" w:cs="TimesNewRoman" w:asciiTheme="minorEastAsia" w:eastAsiaTheme="minorEastAsia"/>
          <w:kern w:val="0"/>
        </w:rPr>
        <w:t>20%</w:t>
      </w:r>
      <w:r>
        <w:rPr>
          <w:rFonts w:hint="eastAsia" w:hAnsi="宋体" w:asciiTheme="minorEastAsia" w:eastAsiaTheme="minorEastAsia"/>
          <w:kern w:val="0"/>
        </w:rPr>
        <w:t>，且不应少于</w:t>
      </w:r>
      <w:r>
        <w:rPr>
          <w:rFonts w:hAnsi="宋体" w:cs="TimesNewRoman" w:asciiTheme="minorEastAsia" w:eastAsiaTheme="minorEastAsia"/>
          <w:kern w:val="0"/>
        </w:rPr>
        <w:t xml:space="preserve">5 </w:t>
      </w:r>
      <w:r>
        <w:rPr>
          <w:rFonts w:hint="eastAsia" w:hAnsi="宋体" w:asciiTheme="minorEastAsia" w:eastAsiaTheme="minorEastAsia"/>
          <w:kern w:val="0"/>
        </w:rPr>
        <w:t>处。</w:t>
      </w:r>
    </w:p>
    <w:p>
      <w:pPr>
        <w:ind w:firstLine="480"/>
        <w:rPr>
          <w:rFonts w:hAnsi="宋体" w:asciiTheme="minorEastAsia" w:eastAsiaTheme="minorEastAsia"/>
          <w:kern w:val="0"/>
        </w:rPr>
      </w:pPr>
      <w:r>
        <w:rPr>
          <w:rFonts w:hint="eastAsia" w:hAnsi="宋体" w:asciiTheme="minorEastAsia" w:eastAsiaTheme="minorEastAsia"/>
          <w:kern w:val="0"/>
        </w:rPr>
        <w:t>检验方法</w:t>
      </w:r>
      <w:r>
        <w:rPr>
          <w:rFonts w:hAnsi="宋体" w:cs="TimesNewRoman" w:asciiTheme="minorEastAsia" w:eastAsiaTheme="minorEastAsia"/>
          <w:kern w:val="0"/>
        </w:rPr>
        <w:t>:</w:t>
      </w:r>
      <w:r>
        <w:rPr>
          <w:rFonts w:hint="eastAsia" w:hAnsi="宋体" w:asciiTheme="minorEastAsia" w:eastAsiaTheme="minorEastAsia"/>
          <w:kern w:val="0"/>
        </w:rPr>
        <w:t>外观检查。</w:t>
      </w:r>
    </w:p>
    <w:p>
      <w:pPr>
        <w:ind w:firstLine="480"/>
        <w:rPr>
          <w:rFonts w:hAnsi="宋体" w:asciiTheme="minorEastAsia" w:eastAsiaTheme="minorEastAsia"/>
          <w:kern w:val="0"/>
        </w:rPr>
      </w:pPr>
      <w:r>
        <w:rPr>
          <w:rFonts w:hint="eastAsia" w:hAnsi="宋体" w:asciiTheme="minorEastAsia" w:eastAsiaTheme="minorEastAsia"/>
          <w:kern w:val="0"/>
        </w:rPr>
        <w:t>(3)填充墙砌体的砂浆饱满度及检验方法应符合表</w:t>
      </w:r>
      <w:r>
        <w:rPr>
          <w:rFonts w:hint="eastAsia" w:hAnsi="宋体" w:cs="TimesNewRoman" w:asciiTheme="minorEastAsia" w:eastAsiaTheme="minorEastAsia"/>
          <w:kern w:val="0"/>
        </w:rPr>
        <w:t>2</w:t>
      </w:r>
      <w:r>
        <w:rPr>
          <w:rFonts w:hint="eastAsia" w:hAnsi="宋体" w:asciiTheme="minorEastAsia" w:eastAsiaTheme="minorEastAsia"/>
          <w:kern w:val="0"/>
        </w:rPr>
        <w:t>的规定。</w:t>
      </w:r>
    </w:p>
    <w:p>
      <w:pPr>
        <w:ind w:firstLine="480"/>
        <w:rPr>
          <w:rFonts w:hAnsi="宋体" w:asciiTheme="minorEastAsia" w:eastAsiaTheme="minorEastAsia"/>
          <w:kern w:val="0"/>
        </w:rPr>
      </w:pPr>
      <w:r>
        <w:rPr>
          <w:rFonts w:hint="eastAsia" w:hAnsi="宋体" w:asciiTheme="minorEastAsia" w:eastAsiaTheme="minorEastAsia"/>
          <w:kern w:val="0"/>
        </w:rPr>
        <w:t>抽检数量</w:t>
      </w:r>
      <w:r>
        <w:rPr>
          <w:rFonts w:hAnsi="宋体" w:cs="TimesNewRoman" w:asciiTheme="minorEastAsia" w:eastAsiaTheme="minorEastAsia"/>
          <w:kern w:val="0"/>
        </w:rPr>
        <w:t>:</w:t>
      </w:r>
      <w:r>
        <w:rPr>
          <w:rFonts w:hint="eastAsia" w:hAnsi="宋体" w:asciiTheme="minorEastAsia" w:eastAsiaTheme="minorEastAsia"/>
          <w:kern w:val="0"/>
        </w:rPr>
        <w:t>每步架子不少于</w:t>
      </w:r>
      <w:r>
        <w:rPr>
          <w:rFonts w:hAnsi="宋体" w:cs="TimesNewRoman" w:asciiTheme="minorEastAsia" w:eastAsiaTheme="minorEastAsia"/>
          <w:kern w:val="0"/>
        </w:rPr>
        <w:t xml:space="preserve">3 </w:t>
      </w:r>
      <w:r>
        <w:rPr>
          <w:rFonts w:hint="eastAsia" w:hAnsi="宋体" w:asciiTheme="minorEastAsia" w:eastAsiaTheme="minorEastAsia"/>
          <w:kern w:val="0"/>
        </w:rPr>
        <w:t>处，且每处不应少于</w:t>
      </w:r>
      <w:r>
        <w:rPr>
          <w:rFonts w:hAnsi="宋体" w:cs="TimesNewRoman" w:asciiTheme="minorEastAsia" w:eastAsiaTheme="minorEastAsia"/>
          <w:kern w:val="0"/>
        </w:rPr>
        <w:t xml:space="preserve">3 </w:t>
      </w:r>
      <w:r>
        <w:rPr>
          <w:rFonts w:hint="eastAsia" w:hAnsi="宋体" w:asciiTheme="minorEastAsia" w:eastAsiaTheme="minorEastAsia"/>
          <w:kern w:val="0"/>
        </w:rPr>
        <w:t>块。</w:t>
      </w:r>
    </w:p>
    <w:p>
      <w:pPr>
        <w:ind w:firstLine="480"/>
        <w:jc w:val="center"/>
        <w:rPr>
          <w:rFonts w:hAnsi="宋体" w:cs="黑体" w:asciiTheme="minorEastAsia" w:eastAsiaTheme="minorEastAsia"/>
          <w:kern w:val="0"/>
        </w:rPr>
      </w:pPr>
      <w:r>
        <w:rPr>
          <w:rFonts w:hint="eastAsia" w:hAnsi="宋体" w:cs="黑体" w:asciiTheme="minorEastAsia" w:eastAsiaTheme="minorEastAsia"/>
          <w:kern w:val="0"/>
        </w:rPr>
        <w:t>表</w:t>
      </w:r>
      <w:r>
        <w:rPr>
          <w:rFonts w:hint="eastAsia" w:hAnsi="宋体" w:cs="TimesNewRoman,Bold" w:asciiTheme="minorEastAsia" w:eastAsiaTheme="minorEastAsia"/>
          <w:b/>
          <w:bCs/>
          <w:kern w:val="0"/>
        </w:rPr>
        <w:t>2</w:t>
      </w:r>
      <w:r>
        <w:rPr>
          <w:rFonts w:hint="eastAsia" w:hAnsi="宋体" w:cs="黑体" w:asciiTheme="minorEastAsia" w:eastAsiaTheme="minorEastAsia"/>
          <w:kern w:val="0"/>
        </w:rPr>
        <w:t>填充墙砌体的砂浆饱满度及检验方法</w:t>
      </w:r>
    </w:p>
    <w:tbl>
      <w:tblPr>
        <w:tblStyle w:val="26"/>
        <w:tblW w:w="9004" w:type="dxa"/>
        <w:tblInd w:w="0" w:type="dxa"/>
        <w:tblBorders>
          <w:top w:val="single" w:color="4F81BD" w:sz="12" w:space="0"/>
          <w:left w:val="single" w:color="4F81BD" w:sz="12" w:space="0"/>
          <w:bottom w:val="single" w:color="4F81BD" w:sz="12" w:space="0"/>
          <w:right w:val="single" w:color="4F81BD" w:sz="12" w:space="0"/>
          <w:insideH w:val="single" w:color="4F81BD" w:sz="6" w:space="0"/>
          <w:insideV w:val="single" w:color="4F81BD" w:sz="6" w:space="0"/>
        </w:tblBorders>
        <w:tblLayout w:type="fixed"/>
        <w:tblCellMar>
          <w:top w:w="0" w:type="dxa"/>
          <w:left w:w="108" w:type="dxa"/>
          <w:bottom w:w="0" w:type="dxa"/>
          <w:right w:w="108" w:type="dxa"/>
        </w:tblCellMar>
      </w:tblPr>
      <w:tblGrid>
        <w:gridCol w:w="2802"/>
        <w:gridCol w:w="1134"/>
        <w:gridCol w:w="2817"/>
        <w:gridCol w:w="2251"/>
      </w:tblGrid>
      <w:tr>
        <w:tblPrEx>
          <w:tblBorders>
            <w:top w:val="single" w:color="4F81BD" w:sz="12" w:space="0"/>
            <w:left w:val="single" w:color="4F81BD" w:sz="12" w:space="0"/>
            <w:bottom w:val="single" w:color="4F81BD" w:sz="12" w:space="0"/>
            <w:right w:val="single" w:color="4F81BD" w:sz="12" w:space="0"/>
            <w:insideH w:val="single" w:color="4F81BD" w:sz="6" w:space="0"/>
            <w:insideV w:val="single" w:color="4F81BD" w:sz="6" w:space="0"/>
          </w:tblBorders>
          <w:tblLayout w:type="fixed"/>
          <w:tblCellMar>
            <w:top w:w="0" w:type="dxa"/>
            <w:left w:w="108" w:type="dxa"/>
            <w:bottom w:w="0" w:type="dxa"/>
            <w:right w:w="108" w:type="dxa"/>
          </w:tblCellMar>
        </w:tblPrEx>
        <w:tc>
          <w:tcPr>
            <w:tcW w:w="2802" w:type="dxa"/>
            <w:vAlign w:val="center"/>
          </w:tcPr>
          <w:p>
            <w:pPr>
              <w:ind w:firstLine="0" w:firstLineChars="0"/>
              <w:jc w:val="center"/>
              <w:rPr>
                <w:rFonts w:hAnsi="宋体" w:cs="黑体" w:asciiTheme="minorEastAsia" w:eastAsiaTheme="minorEastAsia"/>
                <w:kern w:val="0"/>
              </w:rPr>
            </w:pPr>
            <w:r>
              <w:rPr>
                <w:rFonts w:hint="eastAsia" w:hAnsi="宋体" w:asciiTheme="minorEastAsia" w:eastAsiaTheme="minorEastAsia"/>
                <w:kern w:val="0"/>
              </w:rPr>
              <w:t>砌体分类</w:t>
            </w:r>
          </w:p>
        </w:tc>
        <w:tc>
          <w:tcPr>
            <w:tcW w:w="1134" w:type="dxa"/>
            <w:vAlign w:val="center"/>
          </w:tcPr>
          <w:p>
            <w:pPr>
              <w:ind w:firstLine="0" w:firstLineChars="0"/>
              <w:jc w:val="center"/>
              <w:rPr>
                <w:rFonts w:hAnsi="宋体" w:cs="黑体" w:asciiTheme="minorEastAsia" w:eastAsiaTheme="minorEastAsia"/>
                <w:kern w:val="0"/>
              </w:rPr>
            </w:pPr>
            <w:r>
              <w:rPr>
                <w:rFonts w:hint="eastAsia" w:hAnsi="宋体" w:asciiTheme="minorEastAsia" w:eastAsiaTheme="minorEastAsia"/>
                <w:kern w:val="0"/>
              </w:rPr>
              <w:t>灰缝</w:t>
            </w:r>
          </w:p>
        </w:tc>
        <w:tc>
          <w:tcPr>
            <w:tcW w:w="2817" w:type="dxa"/>
            <w:vAlign w:val="center"/>
          </w:tcPr>
          <w:p>
            <w:pPr>
              <w:ind w:firstLine="0" w:firstLineChars="0"/>
              <w:jc w:val="center"/>
              <w:rPr>
                <w:rFonts w:hAnsi="宋体" w:cs="黑体" w:asciiTheme="minorEastAsia" w:eastAsiaTheme="minorEastAsia"/>
                <w:kern w:val="0"/>
              </w:rPr>
            </w:pPr>
            <w:r>
              <w:rPr>
                <w:rFonts w:hint="eastAsia" w:hAnsi="宋体" w:asciiTheme="minorEastAsia" w:eastAsiaTheme="minorEastAsia"/>
                <w:kern w:val="0"/>
              </w:rPr>
              <w:t>饱满度及要求</w:t>
            </w:r>
          </w:p>
        </w:tc>
        <w:tc>
          <w:tcPr>
            <w:tcW w:w="2251" w:type="dxa"/>
            <w:vAlign w:val="center"/>
          </w:tcPr>
          <w:p>
            <w:pPr>
              <w:ind w:firstLine="0" w:firstLineChars="0"/>
              <w:jc w:val="center"/>
              <w:rPr>
                <w:rFonts w:hAnsi="宋体" w:cs="黑体" w:asciiTheme="minorEastAsia" w:eastAsiaTheme="minorEastAsia"/>
                <w:kern w:val="0"/>
              </w:rPr>
            </w:pPr>
            <w:r>
              <w:rPr>
                <w:rFonts w:hint="eastAsia" w:hAnsi="宋体" w:asciiTheme="minorEastAsia" w:eastAsiaTheme="minorEastAsia"/>
                <w:kern w:val="0"/>
              </w:rPr>
              <w:t>检验方法</w:t>
            </w:r>
          </w:p>
        </w:tc>
      </w:tr>
      <w:tr>
        <w:tblPrEx>
          <w:tblBorders>
            <w:top w:val="single" w:color="4F81BD" w:sz="12" w:space="0"/>
            <w:left w:val="single" w:color="4F81BD" w:sz="12" w:space="0"/>
            <w:bottom w:val="single" w:color="4F81BD" w:sz="12" w:space="0"/>
            <w:right w:val="single" w:color="4F81BD" w:sz="12" w:space="0"/>
            <w:insideH w:val="single" w:color="4F81BD" w:sz="6" w:space="0"/>
            <w:insideV w:val="single" w:color="4F81BD" w:sz="6" w:space="0"/>
          </w:tblBorders>
          <w:tblLayout w:type="fixed"/>
          <w:tblCellMar>
            <w:top w:w="0" w:type="dxa"/>
            <w:left w:w="108" w:type="dxa"/>
            <w:bottom w:w="0" w:type="dxa"/>
            <w:right w:w="108" w:type="dxa"/>
          </w:tblCellMar>
        </w:tblPrEx>
        <w:tc>
          <w:tcPr>
            <w:tcW w:w="2802" w:type="dxa"/>
            <w:vMerge w:val="restart"/>
            <w:vAlign w:val="center"/>
          </w:tcPr>
          <w:p>
            <w:pPr>
              <w:ind w:firstLine="0" w:firstLineChars="0"/>
              <w:jc w:val="center"/>
              <w:rPr>
                <w:rFonts w:hAnsi="宋体" w:cs="黑体" w:asciiTheme="minorEastAsia" w:eastAsiaTheme="minorEastAsia"/>
                <w:kern w:val="0"/>
              </w:rPr>
            </w:pPr>
            <w:r>
              <w:rPr>
                <w:rFonts w:hint="eastAsia" w:hAnsi="宋体" w:asciiTheme="minorEastAsia" w:eastAsiaTheme="minorEastAsia"/>
                <w:kern w:val="0"/>
              </w:rPr>
              <w:t>空心砖砌体</w:t>
            </w:r>
          </w:p>
        </w:tc>
        <w:tc>
          <w:tcPr>
            <w:tcW w:w="1134" w:type="dxa"/>
            <w:vAlign w:val="center"/>
          </w:tcPr>
          <w:p>
            <w:pPr>
              <w:ind w:firstLine="0" w:firstLineChars="0"/>
              <w:jc w:val="center"/>
              <w:rPr>
                <w:rFonts w:hAnsi="宋体" w:cs="黑体" w:asciiTheme="minorEastAsia" w:eastAsiaTheme="minorEastAsia"/>
                <w:kern w:val="0"/>
              </w:rPr>
            </w:pPr>
            <w:r>
              <w:rPr>
                <w:rFonts w:hint="eastAsia" w:hAnsi="宋体" w:asciiTheme="minorEastAsia" w:eastAsiaTheme="minorEastAsia"/>
                <w:kern w:val="0"/>
              </w:rPr>
              <w:t>水平</w:t>
            </w:r>
          </w:p>
        </w:tc>
        <w:tc>
          <w:tcPr>
            <w:tcW w:w="2817" w:type="dxa"/>
            <w:vAlign w:val="center"/>
          </w:tcPr>
          <w:p>
            <w:pPr>
              <w:ind w:firstLine="0" w:firstLineChars="0"/>
              <w:jc w:val="center"/>
              <w:rPr>
                <w:rFonts w:hAnsi="宋体" w:cs="黑体" w:asciiTheme="minorEastAsia" w:eastAsiaTheme="minorEastAsia"/>
                <w:kern w:val="0"/>
              </w:rPr>
            </w:pPr>
            <w:r>
              <w:rPr>
                <w:rFonts w:hint="eastAsia" w:hAnsi="宋体" w:asciiTheme="minorEastAsia" w:eastAsiaTheme="minorEastAsia"/>
                <w:kern w:val="0"/>
              </w:rPr>
              <w:t>≥</w:t>
            </w:r>
            <w:r>
              <w:rPr>
                <w:rFonts w:hAnsi="宋体" w:cs="TimesNewRoman" w:asciiTheme="minorEastAsia" w:eastAsiaTheme="minorEastAsia"/>
                <w:kern w:val="0"/>
              </w:rPr>
              <w:t>80%</w:t>
            </w:r>
          </w:p>
        </w:tc>
        <w:tc>
          <w:tcPr>
            <w:tcW w:w="2251" w:type="dxa"/>
            <w:vMerge w:val="restart"/>
            <w:vAlign w:val="center"/>
          </w:tcPr>
          <w:p>
            <w:pPr>
              <w:ind w:firstLine="0" w:firstLineChars="0"/>
              <w:rPr>
                <w:rFonts w:hAnsi="宋体" w:cs="黑体" w:asciiTheme="minorEastAsia" w:eastAsiaTheme="minorEastAsia"/>
                <w:kern w:val="0"/>
              </w:rPr>
            </w:pPr>
            <w:r>
              <w:rPr>
                <w:rFonts w:hint="eastAsia" w:hAnsi="宋体" w:asciiTheme="minorEastAsia" w:eastAsiaTheme="minorEastAsia"/>
                <w:kern w:val="0"/>
              </w:rPr>
              <w:t>采用百格网检查块材底面砂浆的粘结痕迹面积</w:t>
            </w:r>
          </w:p>
        </w:tc>
      </w:tr>
      <w:tr>
        <w:tblPrEx>
          <w:tblBorders>
            <w:top w:val="single" w:color="4F81BD" w:sz="12" w:space="0"/>
            <w:left w:val="single" w:color="4F81BD" w:sz="12" w:space="0"/>
            <w:bottom w:val="single" w:color="4F81BD" w:sz="12" w:space="0"/>
            <w:right w:val="single" w:color="4F81BD" w:sz="12" w:space="0"/>
            <w:insideH w:val="single" w:color="4F81BD" w:sz="6" w:space="0"/>
            <w:insideV w:val="single" w:color="4F81BD" w:sz="6" w:space="0"/>
          </w:tblBorders>
          <w:tblLayout w:type="fixed"/>
          <w:tblCellMar>
            <w:top w:w="0" w:type="dxa"/>
            <w:left w:w="108" w:type="dxa"/>
            <w:bottom w:w="0" w:type="dxa"/>
            <w:right w:w="108" w:type="dxa"/>
          </w:tblCellMar>
        </w:tblPrEx>
        <w:tc>
          <w:tcPr>
            <w:tcW w:w="2802" w:type="dxa"/>
            <w:vMerge w:val="continue"/>
            <w:vAlign w:val="center"/>
          </w:tcPr>
          <w:p>
            <w:pPr>
              <w:ind w:firstLine="0" w:firstLineChars="0"/>
              <w:jc w:val="center"/>
              <w:rPr>
                <w:rFonts w:hAnsi="宋体" w:cs="黑体" w:asciiTheme="minorEastAsia" w:eastAsiaTheme="minorEastAsia"/>
                <w:kern w:val="0"/>
              </w:rPr>
            </w:pPr>
          </w:p>
        </w:tc>
        <w:tc>
          <w:tcPr>
            <w:tcW w:w="1134" w:type="dxa"/>
            <w:vAlign w:val="center"/>
          </w:tcPr>
          <w:p>
            <w:pPr>
              <w:ind w:firstLine="0" w:firstLineChars="0"/>
              <w:jc w:val="center"/>
              <w:rPr>
                <w:rFonts w:hAnsi="宋体" w:cs="黑体" w:asciiTheme="minorEastAsia" w:eastAsiaTheme="minorEastAsia"/>
                <w:kern w:val="0"/>
              </w:rPr>
            </w:pPr>
            <w:r>
              <w:rPr>
                <w:rFonts w:hint="eastAsia" w:hAnsi="宋体" w:asciiTheme="minorEastAsia" w:eastAsiaTheme="minorEastAsia"/>
                <w:kern w:val="0"/>
              </w:rPr>
              <w:t>垂直</w:t>
            </w:r>
          </w:p>
        </w:tc>
        <w:tc>
          <w:tcPr>
            <w:tcW w:w="2817" w:type="dxa"/>
            <w:vAlign w:val="center"/>
          </w:tcPr>
          <w:p>
            <w:pPr>
              <w:ind w:firstLine="0" w:firstLineChars="0"/>
              <w:jc w:val="center"/>
              <w:rPr>
                <w:rFonts w:hAnsi="宋体" w:asciiTheme="minorEastAsia" w:eastAsiaTheme="minorEastAsia"/>
                <w:kern w:val="0"/>
              </w:rPr>
            </w:pPr>
            <w:r>
              <w:rPr>
                <w:rFonts w:hint="eastAsia" w:hAnsi="宋体" w:asciiTheme="minorEastAsia" w:eastAsiaTheme="minorEastAsia"/>
                <w:kern w:val="0"/>
              </w:rPr>
              <w:t>填满砂浆，不得有透明缝、瞎缝、假缝</w:t>
            </w:r>
          </w:p>
        </w:tc>
        <w:tc>
          <w:tcPr>
            <w:tcW w:w="2251" w:type="dxa"/>
            <w:vMerge w:val="continue"/>
          </w:tcPr>
          <w:p>
            <w:pPr>
              <w:ind w:firstLine="0" w:firstLineChars="0"/>
              <w:jc w:val="center"/>
              <w:rPr>
                <w:rFonts w:hAnsi="宋体" w:cs="黑体" w:asciiTheme="minorEastAsia" w:eastAsiaTheme="minorEastAsia"/>
                <w:kern w:val="0"/>
              </w:rPr>
            </w:pPr>
          </w:p>
        </w:tc>
      </w:tr>
      <w:tr>
        <w:tblPrEx>
          <w:tblBorders>
            <w:top w:val="single" w:color="4F81BD" w:sz="12" w:space="0"/>
            <w:left w:val="single" w:color="4F81BD" w:sz="12" w:space="0"/>
            <w:bottom w:val="single" w:color="4F81BD" w:sz="12" w:space="0"/>
            <w:right w:val="single" w:color="4F81BD" w:sz="12" w:space="0"/>
            <w:insideH w:val="single" w:color="4F81BD" w:sz="6" w:space="0"/>
            <w:insideV w:val="single" w:color="4F81BD" w:sz="6" w:space="0"/>
          </w:tblBorders>
          <w:tblLayout w:type="fixed"/>
          <w:tblCellMar>
            <w:top w:w="0" w:type="dxa"/>
            <w:left w:w="108" w:type="dxa"/>
            <w:bottom w:w="0" w:type="dxa"/>
            <w:right w:w="108" w:type="dxa"/>
          </w:tblCellMar>
        </w:tblPrEx>
        <w:tc>
          <w:tcPr>
            <w:tcW w:w="2802" w:type="dxa"/>
            <w:vMerge w:val="restart"/>
            <w:vAlign w:val="center"/>
          </w:tcPr>
          <w:p>
            <w:pPr>
              <w:ind w:firstLine="0" w:firstLineChars="0"/>
              <w:jc w:val="center"/>
              <w:rPr>
                <w:rFonts w:hAnsi="宋体" w:cs="黑体" w:asciiTheme="minorEastAsia" w:eastAsiaTheme="minorEastAsia"/>
                <w:kern w:val="0"/>
              </w:rPr>
            </w:pPr>
            <w:r>
              <w:rPr>
                <w:rFonts w:hint="eastAsia" w:hAnsi="宋体" w:asciiTheme="minorEastAsia" w:eastAsiaTheme="minorEastAsia"/>
                <w:kern w:val="0"/>
              </w:rPr>
              <w:t>加气混凝土砌块和轻骨料混凝土小砌块砌体</w:t>
            </w:r>
          </w:p>
        </w:tc>
        <w:tc>
          <w:tcPr>
            <w:tcW w:w="1134" w:type="dxa"/>
            <w:vAlign w:val="center"/>
          </w:tcPr>
          <w:p>
            <w:pPr>
              <w:ind w:firstLine="0" w:firstLineChars="0"/>
              <w:jc w:val="center"/>
              <w:rPr>
                <w:rFonts w:hAnsi="宋体" w:cs="黑体" w:asciiTheme="minorEastAsia" w:eastAsiaTheme="minorEastAsia"/>
                <w:kern w:val="0"/>
              </w:rPr>
            </w:pPr>
            <w:r>
              <w:rPr>
                <w:rFonts w:hint="eastAsia" w:hAnsi="宋体" w:asciiTheme="minorEastAsia" w:eastAsiaTheme="minorEastAsia"/>
                <w:kern w:val="0"/>
              </w:rPr>
              <w:t>水平</w:t>
            </w:r>
          </w:p>
        </w:tc>
        <w:tc>
          <w:tcPr>
            <w:tcW w:w="2817" w:type="dxa"/>
            <w:vAlign w:val="center"/>
          </w:tcPr>
          <w:p>
            <w:pPr>
              <w:ind w:firstLine="0" w:firstLineChars="0"/>
              <w:jc w:val="center"/>
              <w:rPr>
                <w:rFonts w:hAnsi="宋体" w:cs="黑体" w:asciiTheme="minorEastAsia" w:eastAsiaTheme="minorEastAsia"/>
                <w:kern w:val="0"/>
              </w:rPr>
            </w:pPr>
            <w:r>
              <w:rPr>
                <w:rFonts w:hint="eastAsia" w:hAnsi="宋体" w:asciiTheme="minorEastAsia" w:eastAsiaTheme="minorEastAsia"/>
                <w:kern w:val="0"/>
              </w:rPr>
              <w:t>水平≥</w:t>
            </w:r>
            <w:r>
              <w:rPr>
                <w:rFonts w:hAnsi="宋体" w:cs="TimesNewRoman" w:asciiTheme="minorEastAsia" w:eastAsiaTheme="minorEastAsia"/>
                <w:kern w:val="0"/>
              </w:rPr>
              <w:t>80%</w:t>
            </w:r>
          </w:p>
        </w:tc>
        <w:tc>
          <w:tcPr>
            <w:tcW w:w="2251" w:type="dxa"/>
            <w:vMerge w:val="continue"/>
          </w:tcPr>
          <w:p>
            <w:pPr>
              <w:ind w:firstLine="0" w:firstLineChars="0"/>
              <w:jc w:val="center"/>
              <w:rPr>
                <w:rFonts w:hAnsi="宋体" w:cs="黑体" w:asciiTheme="minorEastAsia" w:eastAsiaTheme="minorEastAsia"/>
                <w:kern w:val="0"/>
              </w:rPr>
            </w:pPr>
          </w:p>
        </w:tc>
      </w:tr>
      <w:tr>
        <w:tblPrEx>
          <w:tblBorders>
            <w:top w:val="single" w:color="4F81BD" w:sz="12" w:space="0"/>
            <w:left w:val="single" w:color="4F81BD" w:sz="12" w:space="0"/>
            <w:bottom w:val="single" w:color="4F81BD" w:sz="12" w:space="0"/>
            <w:right w:val="single" w:color="4F81BD" w:sz="12" w:space="0"/>
            <w:insideH w:val="single" w:color="4F81BD" w:sz="6" w:space="0"/>
            <w:insideV w:val="single" w:color="4F81BD" w:sz="6" w:space="0"/>
          </w:tblBorders>
          <w:tblLayout w:type="fixed"/>
          <w:tblCellMar>
            <w:top w:w="0" w:type="dxa"/>
            <w:left w:w="108" w:type="dxa"/>
            <w:bottom w:w="0" w:type="dxa"/>
            <w:right w:w="108" w:type="dxa"/>
          </w:tblCellMar>
        </w:tblPrEx>
        <w:tc>
          <w:tcPr>
            <w:tcW w:w="2802" w:type="dxa"/>
            <w:vMerge w:val="continue"/>
            <w:vAlign w:val="center"/>
          </w:tcPr>
          <w:p>
            <w:pPr>
              <w:ind w:firstLine="0" w:firstLineChars="0"/>
              <w:jc w:val="center"/>
              <w:rPr>
                <w:rFonts w:hAnsi="宋体" w:cs="黑体" w:asciiTheme="minorEastAsia" w:eastAsiaTheme="minorEastAsia"/>
                <w:kern w:val="0"/>
              </w:rPr>
            </w:pPr>
          </w:p>
        </w:tc>
        <w:tc>
          <w:tcPr>
            <w:tcW w:w="1134" w:type="dxa"/>
            <w:vAlign w:val="center"/>
          </w:tcPr>
          <w:p>
            <w:pPr>
              <w:ind w:firstLine="0" w:firstLineChars="0"/>
              <w:jc w:val="center"/>
              <w:rPr>
                <w:rFonts w:hAnsi="宋体" w:cs="黑体" w:asciiTheme="minorEastAsia" w:eastAsiaTheme="minorEastAsia"/>
                <w:kern w:val="0"/>
              </w:rPr>
            </w:pPr>
            <w:r>
              <w:rPr>
                <w:rFonts w:hint="eastAsia" w:hAnsi="宋体" w:asciiTheme="minorEastAsia" w:eastAsiaTheme="minorEastAsia"/>
                <w:kern w:val="0"/>
              </w:rPr>
              <w:t>垂直</w:t>
            </w:r>
          </w:p>
        </w:tc>
        <w:tc>
          <w:tcPr>
            <w:tcW w:w="2817" w:type="dxa"/>
            <w:vAlign w:val="center"/>
          </w:tcPr>
          <w:p>
            <w:pPr>
              <w:ind w:firstLine="0" w:firstLineChars="0"/>
              <w:jc w:val="center"/>
              <w:rPr>
                <w:rFonts w:hAnsi="宋体" w:cs="黑体" w:asciiTheme="minorEastAsia" w:eastAsiaTheme="minorEastAsia"/>
                <w:kern w:val="0"/>
              </w:rPr>
            </w:pPr>
            <w:r>
              <w:rPr>
                <w:rFonts w:hint="eastAsia" w:hAnsi="宋体" w:asciiTheme="minorEastAsia" w:eastAsiaTheme="minorEastAsia"/>
                <w:kern w:val="0"/>
              </w:rPr>
              <w:t>垂直≥</w:t>
            </w:r>
            <w:r>
              <w:rPr>
                <w:rFonts w:hAnsi="宋体" w:cs="TimesNewRoman" w:asciiTheme="minorEastAsia" w:eastAsiaTheme="minorEastAsia"/>
                <w:kern w:val="0"/>
              </w:rPr>
              <w:t>80%</w:t>
            </w:r>
          </w:p>
        </w:tc>
        <w:tc>
          <w:tcPr>
            <w:tcW w:w="2251" w:type="dxa"/>
            <w:vMerge w:val="continue"/>
          </w:tcPr>
          <w:p>
            <w:pPr>
              <w:ind w:firstLine="0" w:firstLineChars="0"/>
              <w:jc w:val="center"/>
              <w:rPr>
                <w:rFonts w:hAnsi="宋体" w:cs="黑体" w:asciiTheme="minorEastAsia" w:eastAsiaTheme="minorEastAsia"/>
                <w:kern w:val="0"/>
              </w:rPr>
            </w:pPr>
          </w:p>
        </w:tc>
      </w:tr>
    </w:tbl>
    <w:p>
      <w:pPr>
        <w:ind w:firstLine="480"/>
        <w:rPr>
          <w:rFonts w:hAnsi="宋体" w:asciiTheme="minorEastAsia" w:eastAsiaTheme="minorEastAsia"/>
          <w:kern w:val="0"/>
        </w:rPr>
      </w:pPr>
      <w:r>
        <w:rPr>
          <w:rFonts w:hint="eastAsia" w:hAnsi="宋体" w:cs="TimesNewRoman,Bold" w:asciiTheme="minorEastAsia" w:eastAsiaTheme="minorEastAsia"/>
          <w:bCs/>
          <w:kern w:val="0"/>
        </w:rPr>
        <w:t>(</w:t>
      </w:r>
      <w:r>
        <w:rPr>
          <w:rFonts w:hAnsi="宋体" w:cs="TimesNewRoman,Bold" w:asciiTheme="minorEastAsia" w:eastAsiaTheme="minorEastAsia"/>
          <w:bCs/>
          <w:kern w:val="0"/>
        </w:rPr>
        <w:t>4</w:t>
      </w:r>
      <w:r>
        <w:rPr>
          <w:rFonts w:hint="eastAsia" w:hAnsi="宋体" w:cs="TimesNewRoman,Bold" w:asciiTheme="minorEastAsia" w:eastAsiaTheme="minorEastAsia"/>
          <w:bCs/>
          <w:kern w:val="0"/>
        </w:rPr>
        <w:t>)</w:t>
      </w:r>
      <w:r>
        <w:rPr>
          <w:rFonts w:hint="eastAsia" w:hAnsi="宋体" w:asciiTheme="minorEastAsia" w:eastAsiaTheme="minorEastAsia"/>
          <w:kern w:val="0"/>
        </w:rPr>
        <w:t>填充墙砌体留置的拉结钢筋或网片的位置应与块体皮数相符合。拉结钢筋或网片应置于灰缝中，埋置长度应符合设计要求，竖向位置偏差不应超过一皮高度。抽检数量</w:t>
      </w:r>
      <w:r>
        <w:rPr>
          <w:rFonts w:hAnsi="宋体" w:cs="TimesNewRoman" w:asciiTheme="minorEastAsia" w:eastAsiaTheme="minorEastAsia"/>
          <w:kern w:val="0"/>
        </w:rPr>
        <w:t>:</w:t>
      </w:r>
      <w:r>
        <w:rPr>
          <w:rFonts w:hint="eastAsia" w:hAnsi="宋体" w:asciiTheme="minorEastAsia" w:eastAsiaTheme="minorEastAsia"/>
          <w:kern w:val="0"/>
        </w:rPr>
        <w:t>在检验批中抽检</w:t>
      </w:r>
      <w:r>
        <w:rPr>
          <w:rFonts w:hAnsi="宋体" w:cs="TimesNewRoman" w:asciiTheme="minorEastAsia" w:eastAsiaTheme="minorEastAsia"/>
          <w:kern w:val="0"/>
        </w:rPr>
        <w:t>20%</w:t>
      </w:r>
      <w:r>
        <w:rPr>
          <w:rFonts w:hint="eastAsia" w:hAnsi="宋体" w:asciiTheme="minorEastAsia" w:eastAsiaTheme="minorEastAsia"/>
          <w:kern w:val="0"/>
        </w:rPr>
        <w:t>，且不应少于</w:t>
      </w:r>
      <w:r>
        <w:rPr>
          <w:rFonts w:hAnsi="宋体" w:cs="TimesNewRoman" w:asciiTheme="minorEastAsia" w:eastAsiaTheme="minorEastAsia"/>
          <w:kern w:val="0"/>
        </w:rPr>
        <w:t xml:space="preserve">5 </w:t>
      </w:r>
      <w:r>
        <w:rPr>
          <w:rFonts w:hint="eastAsia" w:hAnsi="宋体" w:asciiTheme="minorEastAsia" w:eastAsiaTheme="minorEastAsia"/>
          <w:kern w:val="0"/>
        </w:rPr>
        <w:t>处。</w:t>
      </w:r>
    </w:p>
    <w:p>
      <w:pPr>
        <w:ind w:firstLine="480"/>
        <w:rPr>
          <w:rFonts w:hAnsi="宋体" w:asciiTheme="minorEastAsia" w:eastAsiaTheme="minorEastAsia"/>
          <w:kern w:val="0"/>
        </w:rPr>
      </w:pPr>
      <w:r>
        <w:rPr>
          <w:rFonts w:hint="eastAsia" w:hAnsi="宋体" w:asciiTheme="minorEastAsia" w:eastAsiaTheme="minorEastAsia"/>
          <w:kern w:val="0"/>
        </w:rPr>
        <w:t>检验方法</w:t>
      </w:r>
      <w:r>
        <w:rPr>
          <w:rFonts w:hAnsi="宋体" w:cs="TimesNewRoman" w:asciiTheme="minorEastAsia" w:eastAsiaTheme="minorEastAsia"/>
          <w:kern w:val="0"/>
        </w:rPr>
        <w:t>:</w:t>
      </w:r>
      <w:r>
        <w:rPr>
          <w:rFonts w:hint="eastAsia" w:hAnsi="宋体" w:asciiTheme="minorEastAsia" w:eastAsiaTheme="minorEastAsia"/>
          <w:kern w:val="0"/>
        </w:rPr>
        <w:t>观察和用尺量检查。</w:t>
      </w:r>
    </w:p>
    <w:p>
      <w:pPr>
        <w:ind w:firstLine="480"/>
        <w:rPr>
          <w:rFonts w:hAnsi="宋体" w:asciiTheme="minorEastAsia" w:eastAsiaTheme="minorEastAsia"/>
          <w:kern w:val="0"/>
        </w:rPr>
      </w:pPr>
      <w:r>
        <w:rPr>
          <w:rFonts w:hint="eastAsia" w:hAnsi="宋体" w:cs="TimesNewRoman,Bold" w:asciiTheme="minorEastAsia" w:eastAsiaTheme="minorEastAsia"/>
          <w:bCs/>
          <w:kern w:val="0"/>
        </w:rPr>
        <w:t>(5)</w:t>
      </w:r>
      <w:r>
        <w:rPr>
          <w:rFonts w:hint="eastAsia" w:hAnsi="宋体" w:asciiTheme="minorEastAsia" w:eastAsiaTheme="minorEastAsia"/>
          <w:kern w:val="0"/>
        </w:rPr>
        <w:t>填充墙砌筑时应错缝搭砌，蒸压加气混凝土砌块搭砌长度不应小于砌块长度的</w:t>
      </w:r>
      <w:r>
        <w:rPr>
          <w:rFonts w:hAnsi="宋体" w:cs="TimesNewRoman" w:asciiTheme="minorEastAsia" w:eastAsiaTheme="minorEastAsia"/>
          <w:kern w:val="0"/>
        </w:rPr>
        <w:t>1/3</w:t>
      </w:r>
      <w:r>
        <w:rPr>
          <w:rFonts w:hint="eastAsia" w:hAnsi="宋体" w:asciiTheme="minorEastAsia" w:eastAsiaTheme="minorEastAsia"/>
          <w:kern w:val="0"/>
        </w:rPr>
        <w:t>；轻骨料混凝土小型空心砌块搭砌长度不应小于</w:t>
      </w:r>
      <w:r>
        <w:rPr>
          <w:rFonts w:hAnsi="宋体" w:cs="TimesNewRoman" w:asciiTheme="minorEastAsia" w:eastAsiaTheme="minorEastAsia"/>
          <w:kern w:val="0"/>
        </w:rPr>
        <w:t>90mm</w:t>
      </w:r>
      <w:r>
        <w:rPr>
          <w:rFonts w:hint="eastAsia" w:hAnsi="宋体" w:asciiTheme="minorEastAsia" w:eastAsiaTheme="minorEastAsia"/>
          <w:kern w:val="0"/>
        </w:rPr>
        <w:t>；竖向通缝不应大于</w:t>
      </w:r>
      <w:r>
        <w:rPr>
          <w:rFonts w:hAnsi="宋体" w:cs="TimesNewRoman" w:asciiTheme="minorEastAsia" w:eastAsiaTheme="minorEastAsia"/>
          <w:kern w:val="0"/>
        </w:rPr>
        <w:t>2</w:t>
      </w:r>
      <w:r>
        <w:rPr>
          <w:rFonts w:hint="eastAsia" w:hAnsi="宋体" w:asciiTheme="minorEastAsia" w:eastAsiaTheme="minorEastAsia"/>
          <w:kern w:val="0"/>
        </w:rPr>
        <w:t>皮。</w:t>
      </w:r>
    </w:p>
    <w:p>
      <w:pPr>
        <w:ind w:firstLine="480"/>
        <w:rPr>
          <w:rFonts w:hAnsi="宋体" w:asciiTheme="minorEastAsia" w:eastAsiaTheme="minorEastAsia"/>
          <w:kern w:val="0"/>
        </w:rPr>
      </w:pPr>
      <w:r>
        <w:rPr>
          <w:rFonts w:hint="eastAsia" w:hAnsi="宋体" w:asciiTheme="minorEastAsia" w:eastAsiaTheme="minorEastAsia"/>
          <w:kern w:val="0"/>
        </w:rPr>
        <w:t>抽检数量</w:t>
      </w:r>
      <w:r>
        <w:rPr>
          <w:rFonts w:hAnsi="宋体" w:cs="TimesNewRoman" w:asciiTheme="minorEastAsia" w:eastAsiaTheme="minorEastAsia"/>
          <w:kern w:val="0"/>
        </w:rPr>
        <w:t>:</w:t>
      </w:r>
      <w:r>
        <w:rPr>
          <w:rFonts w:hint="eastAsia" w:hAnsi="宋体" w:asciiTheme="minorEastAsia" w:eastAsiaTheme="minorEastAsia"/>
          <w:kern w:val="0"/>
        </w:rPr>
        <w:t>在检验批的标准间中抽查</w:t>
      </w:r>
      <w:r>
        <w:rPr>
          <w:rFonts w:hAnsi="宋体" w:cs="TimesNewRoman" w:asciiTheme="minorEastAsia" w:eastAsiaTheme="minorEastAsia"/>
          <w:kern w:val="0"/>
        </w:rPr>
        <w:t>10%</w:t>
      </w:r>
      <w:r>
        <w:rPr>
          <w:rFonts w:hint="eastAsia" w:hAnsi="宋体" w:asciiTheme="minorEastAsia" w:eastAsiaTheme="minorEastAsia"/>
          <w:kern w:val="0"/>
        </w:rPr>
        <w:t>，且不应少于</w:t>
      </w:r>
      <w:r>
        <w:rPr>
          <w:rFonts w:hAnsi="宋体" w:cs="TimesNewRoman" w:asciiTheme="minorEastAsia" w:eastAsiaTheme="minorEastAsia"/>
          <w:kern w:val="0"/>
        </w:rPr>
        <w:t>3</w:t>
      </w:r>
      <w:r>
        <w:rPr>
          <w:rFonts w:hint="eastAsia" w:hAnsi="宋体" w:asciiTheme="minorEastAsia" w:eastAsiaTheme="minorEastAsia"/>
          <w:kern w:val="0"/>
        </w:rPr>
        <w:t>间。</w:t>
      </w:r>
    </w:p>
    <w:p>
      <w:pPr>
        <w:ind w:firstLine="480"/>
        <w:rPr>
          <w:rFonts w:hAnsi="宋体" w:asciiTheme="minorEastAsia" w:eastAsiaTheme="minorEastAsia"/>
          <w:kern w:val="0"/>
        </w:rPr>
      </w:pPr>
      <w:r>
        <w:rPr>
          <w:rFonts w:hint="eastAsia" w:hAnsi="宋体" w:asciiTheme="minorEastAsia" w:eastAsiaTheme="minorEastAsia"/>
          <w:kern w:val="0"/>
        </w:rPr>
        <w:t>检查方法</w:t>
      </w:r>
      <w:r>
        <w:rPr>
          <w:rFonts w:hAnsi="宋体" w:cs="TimesNewRoman" w:asciiTheme="minorEastAsia" w:eastAsiaTheme="minorEastAsia"/>
          <w:kern w:val="0"/>
        </w:rPr>
        <w:t>:</w:t>
      </w:r>
      <w:r>
        <w:rPr>
          <w:rFonts w:hint="eastAsia" w:hAnsi="宋体" w:asciiTheme="minorEastAsia" w:eastAsiaTheme="minorEastAsia"/>
          <w:kern w:val="0"/>
        </w:rPr>
        <w:t>观察和用尺检查。</w:t>
      </w:r>
    </w:p>
    <w:p>
      <w:pPr>
        <w:ind w:firstLine="480"/>
        <w:rPr>
          <w:rFonts w:hAnsi="宋体" w:asciiTheme="minorEastAsia" w:eastAsiaTheme="minorEastAsia"/>
          <w:kern w:val="0"/>
        </w:rPr>
      </w:pPr>
      <w:r>
        <w:rPr>
          <w:rFonts w:hint="eastAsia" w:hAnsi="宋体" w:cs="TimesNewRoman,Bold" w:asciiTheme="minorEastAsia" w:eastAsiaTheme="minorEastAsia"/>
          <w:bCs/>
          <w:kern w:val="0"/>
        </w:rPr>
        <w:t>(6)</w:t>
      </w:r>
      <w:r>
        <w:rPr>
          <w:rFonts w:hint="eastAsia" w:hAnsi="宋体" w:asciiTheme="minorEastAsia" w:eastAsiaTheme="minorEastAsia"/>
          <w:kern w:val="0"/>
        </w:rPr>
        <w:t>填充墙砌体的灰缝厚度和宽度应正确。空心砖、轻骨料混凝土小型空心砌块的砌体灰缝应为</w:t>
      </w:r>
      <w:r>
        <w:rPr>
          <w:rFonts w:hAnsi="宋体" w:cs="TimesNewRoman" w:asciiTheme="minorEastAsia" w:eastAsiaTheme="minorEastAsia"/>
          <w:kern w:val="0"/>
        </w:rPr>
        <w:t>8</w:t>
      </w:r>
      <w:r>
        <w:rPr>
          <w:rFonts w:hint="eastAsia" w:hAnsi="宋体" w:asciiTheme="minorEastAsia" w:eastAsiaTheme="minorEastAsia"/>
          <w:kern w:val="0"/>
        </w:rPr>
        <w:t>～</w:t>
      </w:r>
      <w:r>
        <w:rPr>
          <w:rFonts w:hAnsi="宋体" w:cs="TimesNewRoman" w:asciiTheme="minorEastAsia" w:eastAsiaTheme="minorEastAsia"/>
          <w:kern w:val="0"/>
        </w:rPr>
        <w:t>12mm</w:t>
      </w:r>
      <w:r>
        <w:rPr>
          <w:rFonts w:hint="eastAsia" w:hAnsi="宋体" w:asciiTheme="minorEastAsia" w:eastAsiaTheme="minorEastAsia"/>
          <w:kern w:val="0"/>
        </w:rPr>
        <w:t>。蒸压加气混凝土砌块砌体的水平灰缝厚度及竖向灰缝宽度分别宜为</w:t>
      </w:r>
      <w:r>
        <w:rPr>
          <w:rFonts w:hAnsi="宋体" w:cs="TimesNewRoman" w:asciiTheme="minorEastAsia" w:eastAsiaTheme="minorEastAsia"/>
          <w:kern w:val="0"/>
        </w:rPr>
        <w:t>1</w:t>
      </w:r>
      <w:r>
        <w:rPr>
          <w:rFonts w:hint="eastAsia" w:hAnsi="宋体" w:cs="TimesNewRoman" w:asciiTheme="minorEastAsia" w:eastAsiaTheme="minorEastAsia"/>
          <w:kern w:val="0"/>
        </w:rPr>
        <w:t>0</w:t>
      </w:r>
      <w:r>
        <w:rPr>
          <w:rFonts w:hAnsi="宋体" w:cs="TimesNewRoman" w:asciiTheme="minorEastAsia" w:eastAsiaTheme="minorEastAsia"/>
          <w:kern w:val="0"/>
        </w:rPr>
        <w:t>mm</w:t>
      </w:r>
      <w:r>
        <w:rPr>
          <w:rFonts w:hint="eastAsia" w:hAnsi="宋体" w:asciiTheme="minorEastAsia" w:eastAsiaTheme="minorEastAsia"/>
          <w:kern w:val="0"/>
        </w:rPr>
        <w:t>和</w:t>
      </w:r>
      <w:r>
        <w:rPr>
          <w:rFonts w:hint="eastAsia" w:hAnsi="宋体" w:cs="TimesNewRoman" w:asciiTheme="minorEastAsia" w:eastAsiaTheme="minorEastAsia"/>
          <w:kern w:val="0"/>
        </w:rPr>
        <w:t>15</w:t>
      </w:r>
      <w:r>
        <w:rPr>
          <w:rFonts w:hAnsi="宋体" w:cs="TimesNewRoman" w:asciiTheme="minorEastAsia" w:eastAsiaTheme="minorEastAsia"/>
          <w:kern w:val="0"/>
        </w:rPr>
        <w:t>mm</w:t>
      </w:r>
      <w:r>
        <w:rPr>
          <w:rFonts w:hint="eastAsia" w:hAnsi="宋体" w:asciiTheme="minorEastAsia" w:eastAsiaTheme="minorEastAsia"/>
          <w:kern w:val="0"/>
        </w:rPr>
        <w:t>。</w:t>
      </w:r>
    </w:p>
    <w:p>
      <w:pPr>
        <w:ind w:firstLine="480"/>
        <w:rPr>
          <w:rFonts w:hAnsi="宋体" w:asciiTheme="minorEastAsia" w:eastAsiaTheme="minorEastAsia"/>
          <w:kern w:val="0"/>
        </w:rPr>
      </w:pPr>
      <w:r>
        <w:rPr>
          <w:rFonts w:hint="eastAsia" w:hAnsi="宋体" w:asciiTheme="minorEastAsia" w:eastAsiaTheme="minorEastAsia"/>
          <w:kern w:val="0"/>
        </w:rPr>
        <w:t>抽检数量</w:t>
      </w:r>
      <w:r>
        <w:rPr>
          <w:rFonts w:hAnsi="宋体" w:cs="TimesNewRoman" w:asciiTheme="minorEastAsia" w:eastAsiaTheme="minorEastAsia"/>
          <w:kern w:val="0"/>
        </w:rPr>
        <w:t>:</w:t>
      </w:r>
      <w:r>
        <w:rPr>
          <w:rFonts w:hint="eastAsia" w:hAnsi="宋体" w:asciiTheme="minorEastAsia" w:eastAsiaTheme="minorEastAsia"/>
          <w:kern w:val="0"/>
        </w:rPr>
        <w:t>在检验批的标准间中抽查</w:t>
      </w:r>
      <w:r>
        <w:rPr>
          <w:rFonts w:hAnsi="宋体" w:cs="TimesNewRoman" w:asciiTheme="minorEastAsia" w:eastAsiaTheme="minorEastAsia"/>
          <w:kern w:val="0"/>
        </w:rPr>
        <w:t>10%</w:t>
      </w:r>
      <w:r>
        <w:rPr>
          <w:rFonts w:hint="eastAsia" w:hAnsi="宋体" w:asciiTheme="minorEastAsia" w:eastAsiaTheme="minorEastAsia"/>
          <w:kern w:val="0"/>
        </w:rPr>
        <w:t>，且不应少于</w:t>
      </w:r>
      <w:r>
        <w:rPr>
          <w:rFonts w:hAnsi="宋体" w:cs="TimesNewRoman" w:asciiTheme="minorEastAsia" w:eastAsiaTheme="minorEastAsia"/>
          <w:kern w:val="0"/>
        </w:rPr>
        <w:t>3</w:t>
      </w:r>
      <w:r>
        <w:rPr>
          <w:rFonts w:hint="eastAsia" w:hAnsi="宋体" w:asciiTheme="minorEastAsia" w:eastAsiaTheme="minorEastAsia"/>
          <w:kern w:val="0"/>
        </w:rPr>
        <w:t>间。</w:t>
      </w:r>
    </w:p>
    <w:p>
      <w:pPr>
        <w:ind w:firstLine="480"/>
        <w:rPr>
          <w:rFonts w:hAnsi="宋体" w:asciiTheme="minorEastAsia" w:eastAsiaTheme="minorEastAsia"/>
          <w:kern w:val="0"/>
        </w:rPr>
      </w:pPr>
      <w:r>
        <w:rPr>
          <w:rFonts w:hint="eastAsia" w:hAnsi="宋体" w:asciiTheme="minorEastAsia" w:eastAsiaTheme="minorEastAsia"/>
          <w:kern w:val="0"/>
        </w:rPr>
        <w:t>检查方法</w:t>
      </w:r>
      <w:r>
        <w:rPr>
          <w:rFonts w:hAnsi="宋体" w:cs="TimesNewRoman" w:asciiTheme="minorEastAsia" w:eastAsiaTheme="minorEastAsia"/>
          <w:kern w:val="0"/>
        </w:rPr>
        <w:t>:</w:t>
      </w:r>
      <w:r>
        <w:rPr>
          <w:rFonts w:hint="eastAsia" w:hAnsi="宋体" w:asciiTheme="minorEastAsia" w:eastAsiaTheme="minorEastAsia"/>
          <w:kern w:val="0"/>
        </w:rPr>
        <w:t>用尺量</w:t>
      </w:r>
      <w:r>
        <w:rPr>
          <w:rFonts w:hAnsi="宋体" w:cs="TimesNewRoman" w:asciiTheme="minorEastAsia" w:eastAsiaTheme="minorEastAsia"/>
          <w:kern w:val="0"/>
        </w:rPr>
        <w:t>5</w:t>
      </w:r>
      <w:r>
        <w:rPr>
          <w:rFonts w:hint="eastAsia" w:hAnsi="宋体" w:asciiTheme="minorEastAsia" w:eastAsiaTheme="minorEastAsia"/>
          <w:kern w:val="0"/>
        </w:rPr>
        <w:t>皮空心砖或小砌块的高度和</w:t>
      </w:r>
      <w:r>
        <w:rPr>
          <w:rFonts w:hAnsi="宋体" w:cs="TimesNewRoman" w:asciiTheme="minorEastAsia" w:eastAsiaTheme="minorEastAsia"/>
          <w:kern w:val="0"/>
        </w:rPr>
        <w:t>2m</w:t>
      </w:r>
      <w:r>
        <w:rPr>
          <w:rFonts w:hint="eastAsia" w:hAnsi="宋体" w:asciiTheme="minorEastAsia" w:eastAsiaTheme="minorEastAsia"/>
          <w:kern w:val="0"/>
        </w:rPr>
        <w:t>砌体长度折算。</w:t>
      </w:r>
    </w:p>
    <w:p>
      <w:pPr>
        <w:ind w:firstLine="480"/>
        <w:rPr>
          <w:rFonts w:hAnsi="宋体" w:asciiTheme="minorEastAsia" w:eastAsiaTheme="minorEastAsia"/>
          <w:kern w:val="0"/>
        </w:rPr>
      </w:pPr>
      <w:r>
        <w:rPr>
          <w:rFonts w:hint="eastAsia" w:hAnsi="宋体" w:cs="TimesNewRoman,Bold" w:asciiTheme="minorEastAsia" w:eastAsiaTheme="minorEastAsia"/>
          <w:bCs/>
          <w:kern w:val="0"/>
        </w:rPr>
        <w:t>(7)</w:t>
      </w:r>
      <w:r>
        <w:rPr>
          <w:rFonts w:hint="eastAsia" w:hAnsi="宋体" w:asciiTheme="minorEastAsia" w:eastAsiaTheme="minorEastAsia"/>
          <w:kern w:val="0"/>
        </w:rPr>
        <w:t>填充墙砌至接近梁、板底时，应留一定空隙，待填充墙砌筑完并应至少间隔</w:t>
      </w:r>
      <w:r>
        <w:rPr>
          <w:rFonts w:hint="eastAsia" w:hAnsi="宋体" w:cs="TimesNewRoman" w:asciiTheme="minorEastAsia" w:eastAsiaTheme="minorEastAsia"/>
          <w:kern w:val="0"/>
        </w:rPr>
        <w:t>14</w:t>
      </w:r>
      <w:r>
        <w:rPr>
          <w:rFonts w:hAnsi="宋体" w:cs="TimesNewRoman" w:asciiTheme="minorEastAsia" w:eastAsiaTheme="minorEastAsia"/>
          <w:kern w:val="0"/>
        </w:rPr>
        <w:t>d</w:t>
      </w:r>
      <w:r>
        <w:rPr>
          <w:rFonts w:hint="eastAsia" w:hAnsi="宋体" w:asciiTheme="minorEastAsia" w:eastAsiaTheme="minorEastAsia"/>
          <w:kern w:val="0"/>
        </w:rPr>
        <w:t>后，再用细石混凝土将其塞实挤紧。</w:t>
      </w:r>
    </w:p>
    <w:p>
      <w:pPr>
        <w:ind w:firstLine="480"/>
        <w:rPr>
          <w:rFonts w:hAnsi="宋体" w:asciiTheme="minorEastAsia" w:eastAsiaTheme="minorEastAsia"/>
          <w:kern w:val="0"/>
        </w:rPr>
      </w:pPr>
      <w:r>
        <w:rPr>
          <w:rFonts w:hint="eastAsia" w:hAnsi="宋体" w:asciiTheme="minorEastAsia" w:eastAsiaTheme="minorEastAsia"/>
          <w:kern w:val="0"/>
        </w:rPr>
        <w:t>抽检数量</w:t>
      </w:r>
      <w:r>
        <w:rPr>
          <w:rFonts w:hAnsi="宋体" w:cs="TimesNewRoman" w:asciiTheme="minorEastAsia" w:eastAsiaTheme="minorEastAsia"/>
          <w:kern w:val="0"/>
        </w:rPr>
        <w:t>:</w:t>
      </w:r>
      <w:r>
        <w:rPr>
          <w:rFonts w:hint="eastAsia" w:hAnsi="宋体" w:asciiTheme="minorEastAsia" w:eastAsiaTheme="minorEastAsia"/>
          <w:kern w:val="0"/>
        </w:rPr>
        <w:t>每验收批抽</w:t>
      </w:r>
      <w:r>
        <w:rPr>
          <w:rFonts w:hAnsi="宋体" w:cs="TimesNewRoman" w:asciiTheme="minorEastAsia" w:eastAsiaTheme="minorEastAsia"/>
          <w:kern w:val="0"/>
        </w:rPr>
        <w:t>10%</w:t>
      </w:r>
      <w:r>
        <w:rPr>
          <w:rFonts w:hint="eastAsia" w:hAnsi="宋体" w:asciiTheme="minorEastAsia" w:eastAsiaTheme="minorEastAsia"/>
          <w:kern w:val="0"/>
        </w:rPr>
        <w:t>填充墙片</w:t>
      </w:r>
      <w:r>
        <w:rPr>
          <w:rFonts w:hAnsi="宋体" w:cs="TimesNewRoman" w:asciiTheme="minorEastAsia" w:eastAsiaTheme="minorEastAsia"/>
          <w:kern w:val="0"/>
        </w:rPr>
        <w:t>(</w:t>
      </w:r>
      <w:r>
        <w:rPr>
          <w:rFonts w:hint="eastAsia" w:hAnsi="宋体" w:asciiTheme="minorEastAsia" w:eastAsiaTheme="minorEastAsia"/>
          <w:kern w:val="0"/>
        </w:rPr>
        <w:t>每两柱间的填充墙为一墙片</w:t>
      </w:r>
      <w:r>
        <w:rPr>
          <w:rFonts w:hAnsi="宋体" w:cs="TimesNewRoman" w:asciiTheme="minorEastAsia" w:eastAsiaTheme="minorEastAsia"/>
          <w:kern w:val="0"/>
        </w:rPr>
        <w:t>)</w:t>
      </w:r>
      <w:r>
        <w:rPr>
          <w:rFonts w:hint="eastAsia" w:hAnsi="宋体" w:asciiTheme="minorEastAsia" w:eastAsiaTheme="minorEastAsia"/>
          <w:kern w:val="0"/>
        </w:rPr>
        <w:t>，且不应少于</w:t>
      </w:r>
      <w:r>
        <w:rPr>
          <w:rFonts w:hAnsi="宋体" w:cs="TimesNewRoman" w:asciiTheme="minorEastAsia" w:eastAsiaTheme="minorEastAsia"/>
          <w:kern w:val="0"/>
        </w:rPr>
        <w:t>3</w:t>
      </w:r>
      <w:r>
        <w:rPr>
          <w:rFonts w:hint="eastAsia" w:hAnsi="宋体" w:asciiTheme="minorEastAsia" w:eastAsiaTheme="minorEastAsia"/>
          <w:kern w:val="0"/>
        </w:rPr>
        <w:t>片墙。</w:t>
      </w:r>
    </w:p>
    <w:p>
      <w:pPr>
        <w:ind w:firstLine="480"/>
        <w:rPr>
          <w:rFonts w:asciiTheme="minorEastAsia" w:eastAsiaTheme="minorEastAsia"/>
        </w:rPr>
      </w:pPr>
      <w:r>
        <w:rPr>
          <w:rFonts w:hint="eastAsia" w:hAnsi="宋体" w:asciiTheme="minorEastAsia" w:eastAsiaTheme="minorEastAsia"/>
          <w:kern w:val="0"/>
        </w:rPr>
        <w:t>检验方法</w:t>
      </w:r>
      <w:r>
        <w:rPr>
          <w:rFonts w:hAnsi="宋体" w:cs="TimesNewRoman" w:asciiTheme="minorEastAsia" w:eastAsiaTheme="minorEastAsia"/>
          <w:kern w:val="0"/>
        </w:rPr>
        <w:t>:</w:t>
      </w:r>
      <w:r>
        <w:rPr>
          <w:rFonts w:hint="eastAsia" w:hAnsi="宋体" w:asciiTheme="minorEastAsia" w:eastAsiaTheme="minorEastAsia"/>
          <w:kern w:val="0"/>
        </w:rPr>
        <w:t>观察检查。</w:t>
      </w:r>
    </w:p>
    <w:p>
      <w:pPr>
        <w:pStyle w:val="3"/>
        <w:numPr>
          <w:ilvl w:val="0"/>
          <w:numId w:val="6"/>
        </w:numPr>
        <w:ind w:firstLine="562"/>
        <w:rPr>
          <w:rFonts w:asciiTheme="minorEastAsia" w:eastAsiaTheme="minorEastAsia"/>
        </w:rPr>
      </w:pPr>
      <w:bookmarkStart w:id="53" w:name="_Toc426667133"/>
      <w:r>
        <w:rPr>
          <w:rFonts w:hint="eastAsia" w:asciiTheme="minorEastAsia" w:eastAsiaTheme="minorEastAsia"/>
        </w:rPr>
        <w:t>成品保护措施</w:t>
      </w:r>
      <w:bookmarkEnd w:id="53"/>
    </w:p>
    <w:p>
      <w:pPr>
        <w:ind w:firstLine="480"/>
        <w:rPr>
          <w:rFonts w:hAnsi="宋体" w:asciiTheme="minorEastAsia" w:eastAsiaTheme="minorEastAsia"/>
          <w:kern w:val="0"/>
        </w:rPr>
      </w:pPr>
      <w:r>
        <w:rPr>
          <w:rFonts w:hint="eastAsia" w:hAnsi="宋体" w:asciiTheme="minorEastAsia" w:eastAsiaTheme="minorEastAsia"/>
          <w:kern w:val="0"/>
        </w:rPr>
        <w:t>(1)</w:t>
      </w:r>
      <w:r>
        <w:rPr>
          <w:rFonts w:hAnsi="宋体" w:asciiTheme="minorEastAsia" w:eastAsiaTheme="minorEastAsia"/>
          <w:kern w:val="0"/>
        </w:rPr>
        <w:t>砌块在运输、装卸过程中，严禁抛掷和倾倒，防止损坏棱角边，并计算好各房间的用量，分别码放整齐。搭拆脚手架时不要碰坏已砌墙体和门窗口角。</w:t>
      </w:r>
    </w:p>
    <w:p>
      <w:pPr>
        <w:ind w:firstLine="480"/>
        <w:rPr>
          <w:rFonts w:hAnsi="宋体" w:asciiTheme="minorEastAsia" w:eastAsiaTheme="minorEastAsia"/>
          <w:kern w:val="0"/>
        </w:rPr>
      </w:pPr>
      <w:r>
        <w:rPr>
          <w:rFonts w:hint="eastAsia" w:hAnsi="宋体" w:asciiTheme="minorEastAsia" w:eastAsiaTheme="minorEastAsia"/>
          <w:kern w:val="0"/>
        </w:rPr>
        <w:t>(2)</w:t>
      </w:r>
      <w:r>
        <w:rPr>
          <w:rFonts w:hAnsi="宋体" w:asciiTheme="minorEastAsia" w:eastAsiaTheme="minorEastAsia"/>
          <w:kern w:val="0"/>
        </w:rPr>
        <w:t>在和机电专业配合时，必须提前了解预留洞口的位置和大小以及管道安装的时间，设备槽孔以预留为主，尽量减少剔凿，必要时剔凿设备孔槽不得乱剔硬凿损坏，可划准尺寸用机械切割。如造成墙体砌块松动，必须进行补强处理。</w:t>
      </w:r>
    </w:p>
    <w:p>
      <w:pPr>
        <w:ind w:firstLine="480"/>
        <w:rPr>
          <w:rFonts w:hAnsi="宋体" w:asciiTheme="minorEastAsia" w:eastAsiaTheme="minorEastAsia"/>
          <w:kern w:val="0"/>
        </w:rPr>
      </w:pPr>
      <w:r>
        <w:rPr>
          <w:rFonts w:hint="eastAsia" w:hAnsi="宋体" w:asciiTheme="minorEastAsia" w:eastAsiaTheme="minorEastAsia"/>
          <w:kern w:val="0"/>
        </w:rPr>
        <w:t>(3)</w:t>
      </w:r>
      <w:r>
        <w:rPr>
          <w:rFonts w:hAnsi="宋体" w:asciiTheme="minorEastAsia" w:eastAsiaTheme="minorEastAsia"/>
          <w:kern w:val="0"/>
        </w:rPr>
        <w:t>严禁在地面上拌制砂浆及直接在地面上堆放砂浆，并及时清理落地砂浆，以免与地面黏结，影响下道工序施工。砌墙时应避免砂浆溅脏墙面；落地砂浆及时清除，收集再用，以免与地面粘结，影响下道工序施工。在混凝土构造柱、圈梁浇筑混凝土时周围应进行遮盖，保持墙面清洁。</w:t>
      </w:r>
    </w:p>
    <w:p>
      <w:pPr>
        <w:ind w:firstLine="480"/>
        <w:rPr>
          <w:rFonts w:hAnsi="宋体" w:asciiTheme="minorEastAsia" w:eastAsiaTheme="minorEastAsia"/>
          <w:kern w:val="0"/>
        </w:rPr>
      </w:pPr>
      <w:r>
        <w:rPr>
          <w:rFonts w:hint="eastAsia" w:hAnsi="宋体" w:asciiTheme="minorEastAsia" w:eastAsiaTheme="minorEastAsia"/>
          <w:kern w:val="0"/>
        </w:rPr>
        <w:t>(4)</w:t>
      </w:r>
      <w:r>
        <w:rPr>
          <w:rFonts w:hAnsi="宋体" w:asciiTheme="minorEastAsia" w:eastAsiaTheme="minorEastAsia"/>
          <w:kern w:val="0"/>
        </w:rPr>
        <w:t>拆除脚手架及搬运料具时，必须注意不得碰撞已砌好墙体、门窗口角和已完成的机电设备、管线、埋件。</w:t>
      </w:r>
    </w:p>
    <w:p>
      <w:pPr>
        <w:ind w:firstLine="480"/>
        <w:rPr>
          <w:rFonts w:hAnsi="宋体" w:asciiTheme="minorEastAsia" w:eastAsiaTheme="minorEastAsia"/>
          <w:kern w:val="0"/>
        </w:rPr>
      </w:pPr>
      <w:r>
        <w:rPr>
          <w:rFonts w:hint="eastAsia" w:hAnsi="宋体" w:asciiTheme="minorEastAsia" w:eastAsiaTheme="minorEastAsia"/>
          <w:kern w:val="0"/>
        </w:rPr>
        <w:t>(5)</w:t>
      </w:r>
      <w:r>
        <w:rPr>
          <w:rFonts w:hAnsi="宋体" w:asciiTheme="minorEastAsia" w:eastAsiaTheme="minorEastAsia"/>
          <w:kern w:val="0"/>
        </w:rPr>
        <w:t>水电管线的暗敷必须待砌筑墙体的强度达到要求后，再剔凿墙体。剔凿时必须使用切割机切割。墙体拉结筋、构造柱钢筋及各种预埋件，暖卫、电气管线等，必须应注意保护，不得任意拆改或损坏。</w:t>
      </w:r>
    </w:p>
    <w:p>
      <w:pPr>
        <w:ind w:firstLine="480"/>
        <w:rPr>
          <w:rFonts w:hAnsi="宋体" w:asciiTheme="minorEastAsia" w:eastAsiaTheme="minorEastAsia"/>
          <w:kern w:val="0"/>
        </w:rPr>
      </w:pPr>
      <w:r>
        <w:rPr>
          <w:rFonts w:hint="eastAsia" w:hAnsi="宋体" w:asciiTheme="minorEastAsia" w:eastAsiaTheme="minorEastAsia"/>
          <w:kern w:val="0"/>
        </w:rPr>
        <w:t>(6)</w:t>
      </w:r>
      <w:r>
        <w:rPr>
          <w:rFonts w:hAnsi="宋体" w:asciiTheme="minorEastAsia" w:eastAsiaTheme="minorEastAsia"/>
          <w:kern w:val="0"/>
        </w:rPr>
        <w:t>砌筑好的砌块，不得再撬动、碰撞、松动，否则要重新砌筑。</w:t>
      </w:r>
    </w:p>
    <w:p>
      <w:pPr>
        <w:ind w:firstLine="480"/>
        <w:rPr>
          <w:rFonts w:hAnsi="宋体" w:asciiTheme="minorEastAsia" w:eastAsiaTheme="minorEastAsia"/>
          <w:kern w:val="0"/>
        </w:rPr>
      </w:pPr>
      <w:r>
        <w:rPr>
          <w:rFonts w:hint="eastAsia" w:hAnsi="宋体" w:asciiTheme="minorEastAsia" w:eastAsiaTheme="minorEastAsia"/>
          <w:kern w:val="0"/>
        </w:rPr>
        <w:t>(7)</w:t>
      </w:r>
      <w:r>
        <w:rPr>
          <w:rFonts w:hAnsi="宋体" w:asciiTheme="minorEastAsia" w:eastAsiaTheme="minorEastAsia"/>
          <w:kern w:val="0"/>
        </w:rPr>
        <w:t>注意在机械运输过程中，严禁野蛮作业，碰撞砌块墙体。</w:t>
      </w:r>
    </w:p>
    <w:p>
      <w:pPr>
        <w:ind w:firstLine="480"/>
        <w:rPr>
          <w:rFonts w:hAnsi="宋体" w:asciiTheme="minorEastAsia" w:eastAsiaTheme="minorEastAsia"/>
          <w:kern w:val="0"/>
        </w:rPr>
      </w:pPr>
      <w:r>
        <w:rPr>
          <w:rFonts w:hint="eastAsia" w:hAnsi="宋体" w:asciiTheme="minorEastAsia" w:eastAsiaTheme="minorEastAsia"/>
          <w:kern w:val="0"/>
        </w:rPr>
        <w:t>(8)</w:t>
      </w:r>
      <w:r>
        <w:rPr>
          <w:rFonts w:hAnsi="宋体" w:asciiTheme="minorEastAsia" w:eastAsiaTheme="minorEastAsia"/>
          <w:kern w:val="0"/>
        </w:rPr>
        <w:t>在多工种多层次组织交叉流水作业的施工现场，各专业工序相互协调排出工序流程表，各专业按此流程施工，严禁违反程序施工。</w:t>
      </w:r>
    </w:p>
    <w:p>
      <w:pPr>
        <w:ind w:firstLine="480"/>
        <w:rPr>
          <w:rFonts w:hAnsi="宋体" w:asciiTheme="minorEastAsia" w:eastAsiaTheme="minorEastAsia"/>
          <w:kern w:val="0"/>
        </w:rPr>
      </w:pPr>
      <w:r>
        <w:rPr>
          <w:rFonts w:hint="eastAsia" w:hAnsi="宋体" w:asciiTheme="minorEastAsia" w:eastAsiaTheme="minorEastAsia"/>
          <w:kern w:val="0"/>
        </w:rPr>
        <w:t>(9)</w:t>
      </w:r>
      <w:r>
        <w:rPr>
          <w:rFonts w:hAnsi="宋体" w:asciiTheme="minorEastAsia" w:eastAsiaTheme="minorEastAsia"/>
          <w:kern w:val="0"/>
        </w:rPr>
        <w:t>严格工序交接制度，下道工序作业人员对防止成品的污染、损坏或丢失负直接责任，成品保护人对成品保护负监督、检查责任。</w:t>
      </w:r>
    </w:p>
    <w:p>
      <w:pPr>
        <w:pStyle w:val="3"/>
        <w:numPr>
          <w:ilvl w:val="0"/>
          <w:numId w:val="6"/>
        </w:numPr>
        <w:ind w:firstLine="562"/>
        <w:rPr>
          <w:rFonts w:asciiTheme="minorEastAsia" w:eastAsiaTheme="minorEastAsia"/>
        </w:rPr>
      </w:pPr>
      <w:bookmarkStart w:id="54" w:name="_Toc426667134"/>
      <w:r>
        <w:rPr>
          <w:rFonts w:hint="eastAsia" w:asciiTheme="minorEastAsia" w:eastAsiaTheme="minorEastAsia"/>
        </w:rPr>
        <w:t>质量控制措施</w:t>
      </w:r>
      <w:bookmarkEnd w:id="54"/>
    </w:p>
    <w:p>
      <w:pPr>
        <w:ind w:firstLine="480"/>
        <w:rPr>
          <w:rFonts w:hAnsi="宋体" w:asciiTheme="minorEastAsia" w:eastAsiaTheme="minorEastAsia"/>
          <w:kern w:val="0"/>
        </w:rPr>
      </w:pPr>
      <w:r>
        <w:rPr>
          <w:rFonts w:hint="eastAsia" w:hAnsi="宋体" w:asciiTheme="minorEastAsia" w:eastAsiaTheme="minorEastAsia"/>
          <w:kern w:val="0"/>
        </w:rPr>
        <w:t>(1)砌块的质量控制</w:t>
      </w:r>
    </w:p>
    <w:p>
      <w:pPr>
        <w:ind w:firstLine="480"/>
        <w:rPr>
          <w:rFonts w:hAnsi="宋体" w:asciiTheme="minorEastAsia" w:eastAsiaTheme="minorEastAsia"/>
          <w:kern w:val="0"/>
        </w:rPr>
      </w:pPr>
      <w:r>
        <w:rPr>
          <w:rFonts w:hint="eastAsia" w:hAnsi="宋体" w:asciiTheme="minorEastAsia" w:eastAsiaTheme="minorEastAsia"/>
          <w:kern w:val="0"/>
        </w:rPr>
        <w:t>砌块的质量直接影响砌体的施工质量。项目部应审核进场砖的质保资料，按规定频率对砌块进行复试检验，检查其是否符合设计要求。对进场砖的外观质量和几何尺寸进行检查，不符合要求的砖坚决不得使用。</w:t>
      </w:r>
    </w:p>
    <w:p>
      <w:pPr>
        <w:ind w:firstLine="480"/>
        <w:rPr>
          <w:rFonts w:hAnsi="宋体" w:asciiTheme="minorEastAsia" w:eastAsiaTheme="minorEastAsia"/>
          <w:kern w:val="0"/>
        </w:rPr>
      </w:pPr>
      <w:r>
        <w:rPr>
          <w:rFonts w:hint="eastAsia" w:hAnsi="宋体" w:asciiTheme="minorEastAsia" w:eastAsiaTheme="minorEastAsia"/>
          <w:kern w:val="0"/>
        </w:rPr>
        <w:t>1)砌块应有出厂合格证，砌块品种强度等级及规格应符合设计要求；砌块</w:t>
      </w:r>
    </w:p>
    <w:p>
      <w:pPr>
        <w:ind w:firstLine="480"/>
        <w:rPr>
          <w:rFonts w:hAnsi="宋体" w:asciiTheme="minorEastAsia" w:eastAsiaTheme="minorEastAsia"/>
          <w:kern w:val="0"/>
        </w:rPr>
      </w:pPr>
      <w:r>
        <w:rPr>
          <w:rFonts w:hint="eastAsia" w:hAnsi="宋体" w:asciiTheme="minorEastAsia" w:eastAsiaTheme="minorEastAsia"/>
          <w:kern w:val="0"/>
        </w:rPr>
        <w:t>进场应按要求进行取样试验，并出具试验报告，合格后方可使用。</w:t>
      </w:r>
    </w:p>
    <w:p>
      <w:pPr>
        <w:ind w:firstLine="480"/>
        <w:rPr>
          <w:rFonts w:hAnsi="宋体" w:asciiTheme="minorEastAsia" w:eastAsiaTheme="minorEastAsia"/>
          <w:kern w:val="0"/>
        </w:rPr>
      </w:pPr>
      <w:r>
        <w:rPr>
          <w:rFonts w:hint="eastAsia" w:hAnsi="宋体" w:asciiTheme="minorEastAsia" w:eastAsiaTheme="minorEastAsia"/>
          <w:kern w:val="0"/>
        </w:rPr>
        <w:t>2)所有砌块应边角整齐，色泽均匀。</w:t>
      </w:r>
    </w:p>
    <w:p>
      <w:pPr>
        <w:ind w:firstLine="480"/>
        <w:rPr>
          <w:rFonts w:hAnsi="宋体" w:asciiTheme="minorEastAsia" w:eastAsiaTheme="minorEastAsia"/>
          <w:kern w:val="0"/>
        </w:rPr>
      </w:pPr>
      <w:r>
        <w:rPr>
          <w:rFonts w:hint="eastAsia" w:hAnsi="宋体" w:asciiTheme="minorEastAsia" w:eastAsiaTheme="minorEastAsia"/>
          <w:kern w:val="0"/>
        </w:rPr>
        <w:t>3)砌体砌筑时，所有的产品龄期不应小于28d。</w:t>
      </w:r>
    </w:p>
    <w:p>
      <w:pPr>
        <w:ind w:firstLine="480"/>
        <w:rPr>
          <w:rFonts w:hAnsi="宋体" w:asciiTheme="minorEastAsia" w:eastAsiaTheme="minorEastAsia"/>
          <w:kern w:val="0"/>
        </w:rPr>
      </w:pPr>
      <w:r>
        <w:rPr>
          <w:rFonts w:hint="eastAsia" w:hAnsi="宋体" w:asciiTheme="minorEastAsia" w:eastAsiaTheme="minorEastAsia"/>
          <w:kern w:val="0"/>
        </w:rPr>
        <w:t>4)不同品牌的砖不得在同一楼层混砌。</w:t>
      </w:r>
    </w:p>
    <w:p>
      <w:pPr>
        <w:ind w:firstLine="480"/>
        <w:rPr>
          <w:rFonts w:hAnsi="宋体" w:asciiTheme="minorEastAsia" w:eastAsiaTheme="minorEastAsia"/>
          <w:kern w:val="0"/>
        </w:rPr>
      </w:pPr>
      <w:r>
        <w:rPr>
          <w:rFonts w:hint="eastAsia" w:hAnsi="宋体" w:asciiTheme="minorEastAsia" w:eastAsiaTheme="minorEastAsia"/>
          <w:kern w:val="0"/>
        </w:rPr>
        <w:t>5)混凝土多孔砖、混凝土实心砖、砂加气混凝土砌块、蒸压加气混凝土砌块不需浇水湿润，但在气候干燥炎热的情况下，宜在砌筑前对其喷水湿润。</w:t>
      </w:r>
    </w:p>
    <w:p>
      <w:pPr>
        <w:ind w:firstLine="480"/>
        <w:rPr>
          <w:rFonts w:hAnsi="宋体" w:asciiTheme="minorEastAsia" w:eastAsiaTheme="minorEastAsia"/>
          <w:kern w:val="0"/>
        </w:rPr>
      </w:pPr>
      <w:r>
        <w:rPr>
          <w:rFonts w:hint="eastAsia" w:hAnsi="宋体" w:asciiTheme="minorEastAsia" w:eastAsiaTheme="minorEastAsia"/>
          <w:kern w:val="0"/>
        </w:rPr>
        <w:t>6)施工现场砌块应堆放平整，堆放高度不宜超过2米，有防雨要求的要防止雨淋，并做好排水，砌块保持干净。</w:t>
      </w:r>
    </w:p>
    <w:p>
      <w:pPr>
        <w:ind w:firstLine="480"/>
        <w:rPr>
          <w:rFonts w:hAnsi="宋体" w:asciiTheme="minorEastAsia" w:eastAsiaTheme="minorEastAsia"/>
          <w:kern w:val="0"/>
        </w:rPr>
      </w:pPr>
      <w:r>
        <w:rPr>
          <w:rFonts w:hint="eastAsia" w:hAnsi="宋体" w:asciiTheme="minorEastAsia" w:eastAsiaTheme="minorEastAsia"/>
          <w:kern w:val="0"/>
        </w:rPr>
        <w:t>(2)商品砂浆的质量控制</w:t>
      </w:r>
    </w:p>
    <w:p>
      <w:pPr>
        <w:ind w:firstLine="480"/>
        <w:rPr>
          <w:rFonts w:hAnsi="宋体" w:asciiTheme="minorEastAsia" w:eastAsiaTheme="minorEastAsia"/>
          <w:kern w:val="0"/>
        </w:rPr>
      </w:pPr>
      <w:r>
        <w:rPr>
          <w:rFonts w:hint="eastAsia" w:hAnsi="宋体" w:asciiTheme="minorEastAsia" w:eastAsiaTheme="minorEastAsia"/>
          <w:kern w:val="0"/>
        </w:rPr>
        <w:t>项目部应做好对商品砂浆供应厂家的考察工作，对厂家的资质、生产规模、工艺流程、运输能力等进行考察，以控制好进场商品砂浆的质量。</w:t>
      </w:r>
    </w:p>
    <w:p>
      <w:pPr>
        <w:ind w:firstLine="480"/>
        <w:rPr>
          <w:rFonts w:hAnsi="宋体" w:asciiTheme="minorEastAsia" w:eastAsiaTheme="minorEastAsia"/>
          <w:kern w:val="0"/>
        </w:rPr>
      </w:pPr>
      <w:r>
        <w:rPr>
          <w:rFonts w:hint="eastAsia" w:hAnsi="宋体" w:asciiTheme="minorEastAsia" w:eastAsiaTheme="minorEastAsia"/>
          <w:kern w:val="0"/>
        </w:rPr>
        <w:t>当商品砂浆进场时须现场取样送检，复试合格后方可用于砌筑施工。</w:t>
      </w:r>
    </w:p>
    <w:p>
      <w:pPr>
        <w:ind w:firstLine="480"/>
        <w:rPr>
          <w:rFonts w:hAnsi="宋体" w:asciiTheme="minorEastAsia" w:eastAsiaTheme="minorEastAsia"/>
          <w:kern w:val="0"/>
        </w:rPr>
      </w:pPr>
      <w:r>
        <w:rPr>
          <w:rFonts w:hint="eastAsia" w:hAnsi="宋体" w:asciiTheme="minorEastAsia" w:eastAsiaTheme="minorEastAsia"/>
          <w:kern w:val="0"/>
        </w:rPr>
        <w:t>(3)砌筑施工质量控制措施</w:t>
      </w:r>
    </w:p>
    <w:p>
      <w:pPr>
        <w:ind w:firstLine="480"/>
        <w:rPr>
          <w:rFonts w:hAnsi="宋体" w:asciiTheme="minorEastAsia" w:eastAsiaTheme="minorEastAsia"/>
          <w:kern w:val="0"/>
        </w:rPr>
      </w:pPr>
      <w:r>
        <w:rPr>
          <w:rFonts w:hint="eastAsia" w:hAnsi="宋体" w:asciiTheme="minorEastAsia" w:eastAsiaTheme="minorEastAsia"/>
          <w:kern w:val="0"/>
        </w:rPr>
        <w:t>1)砌筑前，检查砌筑部位是否清理干净浇水湿润，提前1～2天对砖进行浇水湿润；复核墙身中心线及边线是否符合设计要求；复核检查皮数杆是否根据设计要求、砖的规格和灰缝厚度对皮数、竖向构造的变化部位进行标明。</w:t>
      </w:r>
    </w:p>
    <w:p>
      <w:pPr>
        <w:ind w:firstLine="480"/>
        <w:rPr>
          <w:rFonts w:hAnsi="宋体" w:asciiTheme="minorEastAsia" w:eastAsiaTheme="minorEastAsia"/>
          <w:kern w:val="0"/>
        </w:rPr>
      </w:pPr>
      <w:r>
        <w:rPr>
          <w:rFonts w:hint="eastAsia" w:hAnsi="宋体" w:asciiTheme="minorEastAsia" w:eastAsiaTheme="minorEastAsia"/>
          <w:kern w:val="0"/>
        </w:rPr>
        <w:t>2)坚持样板开道的原则，要求砌筑人员姓名、砌筑日期上墙。泥工的砌筑水平对墙体的砌筑质量影响很大，因此需根据样板对泥工进行筛选。</w:t>
      </w:r>
    </w:p>
    <w:p>
      <w:pPr>
        <w:ind w:firstLine="480"/>
        <w:rPr>
          <w:rFonts w:hAnsi="宋体" w:asciiTheme="minorEastAsia" w:eastAsiaTheme="minorEastAsia"/>
          <w:kern w:val="0"/>
        </w:rPr>
      </w:pPr>
      <w:r>
        <w:rPr>
          <w:rFonts w:hint="eastAsia" w:hAnsi="宋体" w:asciiTheme="minorEastAsia" w:eastAsiaTheme="minorEastAsia"/>
          <w:kern w:val="0"/>
        </w:rPr>
        <w:t>3)宽度小于1米的窗间墙，应选用整砖砌筑，半砖和破损的砖应分散使用在受力较小的砖墙，小于1/4砖体积的碎砖不能使用。</w:t>
      </w:r>
    </w:p>
    <w:p>
      <w:pPr>
        <w:ind w:firstLine="480"/>
        <w:rPr>
          <w:rFonts w:hAnsi="宋体" w:asciiTheme="minorEastAsia" w:eastAsiaTheme="minorEastAsia"/>
          <w:kern w:val="0"/>
        </w:rPr>
      </w:pPr>
      <w:r>
        <w:rPr>
          <w:rFonts w:hint="eastAsia" w:hAnsi="宋体" w:asciiTheme="minorEastAsia" w:eastAsiaTheme="minorEastAsia"/>
          <w:kern w:val="0"/>
        </w:rPr>
        <w:t>4)墙体每天砌筑高度不宜超过1.8米。雨季施工日，每日砌筑高度不宜超过1.2米，提醒施工要有防雨冲刷砂浆措施，如收工时采用防雨材料覆盖新砌墙体表面。</w:t>
      </w:r>
    </w:p>
    <w:p>
      <w:pPr>
        <w:ind w:firstLine="480"/>
        <w:rPr>
          <w:rFonts w:hAnsi="宋体" w:asciiTheme="minorEastAsia" w:eastAsiaTheme="minorEastAsia"/>
          <w:kern w:val="0"/>
        </w:rPr>
      </w:pPr>
      <w:r>
        <w:rPr>
          <w:rFonts w:hint="eastAsia" w:hAnsi="宋体" w:asciiTheme="minorEastAsia" w:eastAsiaTheme="minorEastAsia"/>
          <w:kern w:val="0"/>
        </w:rPr>
        <w:t>5)采用铺浆法砌筑砌体，铺浆长度不得超过750mm；施工期间气温超过30℃时，铺浆长度不得超过500mm。</w:t>
      </w:r>
    </w:p>
    <w:p>
      <w:pPr>
        <w:ind w:firstLine="480"/>
        <w:rPr>
          <w:rFonts w:hAnsi="宋体" w:asciiTheme="minorEastAsia" w:eastAsiaTheme="minorEastAsia"/>
          <w:kern w:val="0"/>
        </w:rPr>
      </w:pPr>
      <w:r>
        <w:rPr>
          <w:rFonts w:hint="eastAsia" w:hAnsi="宋体" w:asciiTheme="minorEastAsia" w:eastAsiaTheme="minorEastAsia"/>
          <w:kern w:val="0"/>
        </w:rPr>
        <w:t>6)砖过梁底部的模板及其支架拆除时，灰缝砂浆强度不应低于设计强度的75%时。</w:t>
      </w:r>
    </w:p>
    <w:p>
      <w:pPr>
        <w:ind w:firstLine="480"/>
        <w:rPr>
          <w:rFonts w:hAnsi="宋体" w:asciiTheme="minorEastAsia" w:eastAsiaTheme="minorEastAsia"/>
          <w:kern w:val="0"/>
        </w:rPr>
      </w:pPr>
      <w:r>
        <w:rPr>
          <w:rFonts w:hint="eastAsia" w:hAnsi="宋体" w:asciiTheme="minorEastAsia" w:eastAsiaTheme="minorEastAsia"/>
          <w:kern w:val="0"/>
        </w:rPr>
        <w:t>7)多孔砖的孔洞应垂直于受压面砌筑。半盲孔多孔砖的封底面应朝上砌筑。</w:t>
      </w:r>
    </w:p>
    <w:p>
      <w:pPr>
        <w:ind w:firstLine="480"/>
        <w:rPr>
          <w:rFonts w:hAnsi="宋体" w:asciiTheme="minorEastAsia" w:eastAsiaTheme="minorEastAsia"/>
          <w:kern w:val="0"/>
        </w:rPr>
      </w:pPr>
      <w:r>
        <w:rPr>
          <w:rFonts w:hint="eastAsia" w:hAnsi="宋体" w:asciiTheme="minorEastAsia" w:eastAsiaTheme="minorEastAsia"/>
          <w:kern w:val="0"/>
        </w:rPr>
        <w:t>8)竖向灰缝不得出现瞎缝、透明缝和假缝。</w:t>
      </w:r>
    </w:p>
    <w:p>
      <w:pPr>
        <w:ind w:firstLine="480"/>
        <w:rPr>
          <w:rFonts w:hAnsi="宋体" w:asciiTheme="minorEastAsia" w:eastAsiaTheme="minorEastAsia"/>
          <w:kern w:val="0"/>
        </w:rPr>
      </w:pPr>
      <w:r>
        <w:rPr>
          <w:rFonts w:hint="eastAsia" w:hAnsi="宋体" w:asciiTheme="minorEastAsia" w:eastAsiaTheme="minorEastAsia"/>
          <w:kern w:val="0"/>
        </w:rPr>
        <w:t>9)砖砌体施工临时间断处补砌时，必须将接槎处表面清理干净，洒水湿润，并填实砂浆，保持灰缝平直。</w:t>
      </w:r>
    </w:p>
    <w:p>
      <w:pPr>
        <w:ind w:firstLine="480"/>
        <w:rPr>
          <w:rFonts w:hAnsi="宋体" w:asciiTheme="minorEastAsia" w:eastAsiaTheme="minorEastAsia"/>
          <w:kern w:val="0"/>
        </w:rPr>
      </w:pPr>
      <w:r>
        <w:rPr>
          <w:rFonts w:hint="eastAsia" w:hAnsi="宋体" w:asciiTheme="minorEastAsia" w:eastAsiaTheme="minorEastAsia"/>
          <w:kern w:val="0"/>
        </w:rPr>
        <w:t>10)现场随时巡查督促，重点监控组砌方法、砂浆饱满度、马牙槎的留置尺寸、拉结筋有否遗漏及其埋置长度和间距设置、脚手眼的留置部位是否准确，及时发现问题及时纠正，不留隐患。</w:t>
      </w:r>
    </w:p>
    <w:p>
      <w:pPr>
        <w:pStyle w:val="2"/>
        <w:numPr>
          <w:ilvl w:val="0"/>
          <w:numId w:val="7"/>
        </w:numPr>
        <w:rPr>
          <w:rFonts w:asciiTheme="minorEastAsia" w:eastAsiaTheme="minorEastAsia"/>
        </w:rPr>
      </w:pPr>
      <w:bookmarkStart w:id="55" w:name="_Toc426667135"/>
      <w:r>
        <w:rPr>
          <w:rFonts w:hint="eastAsia" w:asciiTheme="minorEastAsia" w:eastAsiaTheme="minorEastAsia"/>
        </w:rPr>
        <w:t>施工安全保证措施</w:t>
      </w:r>
      <w:bookmarkEnd w:id="55"/>
    </w:p>
    <w:p>
      <w:pPr>
        <w:numPr>
          <w:ilvl w:val="0"/>
          <w:numId w:val="8"/>
        </w:numPr>
        <w:ind w:firstLine="480"/>
        <w:rPr>
          <w:rFonts w:asciiTheme="minorEastAsia" w:eastAsiaTheme="minorEastAsia"/>
        </w:rPr>
      </w:pPr>
      <w:r>
        <w:rPr>
          <w:rFonts w:hint="eastAsia" w:asciiTheme="minorEastAsia" w:eastAsiaTheme="minorEastAsia"/>
        </w:rPr>
        <w:t>在操作之前必须检查操作环境是否符合安全要求，道路是否畅通，机具是否完好牢固，安全措施和防护用品是否齐全，经检查符合要求后方可施工；</w:t>
      </w:r>
    </w:p>
    <w:p>
      <w:pPr>
        <w:numPr>
          <w:ilvl w:val="0"/>
          <w:numId w:val="8"/>
        </w:numPr>
        <w:ind w:firstLine="480"/>
        <w:rPr>
          <w:rFonts w:asciiTheme="minorEastAsia" w:eastAsiaTheme="minorEastAsia"/>
        </w:rPr>
      </w:pPr>
      <w:r>
        <w:rPr>
          <w:rFonts w:hint="eastAsia" w:asciiTheme="minorEastAsia" w:eastAsiaTheme="minorEastAsia"/>
        </w:rPr>
        <w:t>施工现场严禁吸烟。</w:t>
      </w:r>
    </w:p>
    <w:p>
      <w:pPr>
        <w:numPr>
          <w:ilvl w:val="0"/>
          <w:numId w:val="8"/>
        </w:numPr>
        <w:ind w:firstLine="480"/>
        <w:rPr>
          <w:rFonts w:asciiTheme="minorEastAsia" w:eastAsiaTheme="minorEastAsia"/>
        </w:rPr>
      </w:pPr>
      <w:r>
        <w:rPr>
          <w:rFonts w:hint="eastAsia" w:asciiTheme="minorEastAsia" w:eastAsiaTheme="minorEastAsia"/>
        </w:rPr>
        <w:t>墙身砌筑高度大于1.2m时应搭设脚手架，脚手架上堆材料量不得超过规定荷载，同一脚手板上操作人员不得超过2人。</w:t>
      </w:r>
    </w:p>
    <w:p>
      <w:pPr>
        <w:numPr>
          <w:ilvl w:val="0"/>
          <w:numId w:val="8"/>
        </w:numPr>
        <w:ind w:firstLine="480"/>
        <w:rPr>
          <w:rFonts w:asciiTheme="minorEastAsia" w:eastAsiaTheme="minorEastAsia"/>
        </w:rPr>
      </w:pPr>
      <w:r>
        <w:rPr>
          <w:rFonts w:hint="eastAsia" w:asciiTheme="minorEastAsia" w:eastAsiaTheme="minorEastAsia"/>
        </w:rPr>
        <w:t>在楼层施工时，堆放机具、砌块等物品不得超过规定荷载，如果超过荷载必须经过验收采取有效的加固措施后，方可进行堆放及施工。</w:t>
      </w:r>
    </w:p>
    <w:p>
      <w:pPr>
        <w:numPr>
          <w:ilvl w:val="0"/>
          <w:numId w:val="8"/>
        </w:numPr>
        <w:ind w:firstLine="480"/>
        <w:rPr>
          <w:rFonts w:asciiTheme="minorEastAsia" w:eastAsiaTheme="minorEastAsia"/>
        </w:rPr>
      </w:pPr>
      <w:r>
        <w:rPr>
          <w:rFonts w:hint="eastAsia" w:asciiTheme="minorEastAsia" w:eastAsiaTheme="minorEastAsia"/>
        </w:rPr>
        <w:t>施工作业面内，要配备足够的消防器材，消防道路要畅通。</w:t>
      </w:r>
    </w:p>
    <w:p>
      <w:pPr>
        <w:numPr>
          <w:ilvl w:val="0"/>
          <w:numId w:val="8"/>
        </w:numPr>
        <w:ind w:firstLine="480"/>
        <w:rPr>
          <w:rFonts w:asciiTheme="minorEastAsia" w:eastAsiaTheme="minorEastAsia"/>
        </w:rPr>
      </w:pPr>
      <w:r>
        <w:rPr>
          <w:rFonts w:hint="eastAsia" w:asciiTheme="minorEastAsia" w:eastAsiaTheme="minorEastAsia"/>
        </w:rPr>
        <w:t>雨天及每天下班时，要做好防雨措施，以防雨水冲走砂浆导致砌体倒塌。</w:t>
      </w:r>
    </w:p>
    <w:p>
      <w:pPr>
        <w:numPr>
          <w:ilvl w:val="0"/>
          <w:numId w:val="8"/>
        </w:numPr>
        <w:ind w:firstLine="480"/>
        <w:rPr>
          <w:rFonts w:asciiTheme="minorEastAsia" w:eastAsiaTheme="minorEastAsia"/>
        </w:rPr>
      </w:pPr>
      <w:r>
        <w:rPr>
          <w:rFonts w:hint="eastAsia" w:asciiTheme="minorEastAsia" w:eastAsiaTheme="minorEastAsia"/>
        </w:rPr>
        <w:t>用于垂直运输的机械必须满足负荷要求，牢固无损，装运时不得超载，必须经常检查，发现问题及时修理。</w:t>
      </w:r>
    </w:p>
    <w:p>
      <w:pPr>
        <w:numPr>
          <w:ilvl w:val="0"/>
          <w:numId w:val="8"/>
        </w:numPr>
        <w:ind w:firstLine="480"/>
        <w:rPr>
          <w:rFonts w:asciiTheme="minorEastAsia" w:eastAsiaTheme="minorEastAsia"/>
        </w:rPr>
      </w:pPr>
      <w:r>
        <w:rPr>
          <w:rFonts w:hint="eastAsia" w:asciiTheme="minorEastAsia" w:eastAsiaTheme="minorEastAsia"/>
        </w:rPr>
        <w:t>所有施工人员及管理人员进入现场必须穿施工背心、佩戴安全帽。</w:t>
      </w:r>
    </w:p>
    <w:p>
      <w:pPr>
        <w:numPr>
          <w:ilvl w:val="0"/>
          <w:numId w:val="8"/>
        </w:numPr>
        <w:ind w:firstLine="480"/>
        <w:rPr>
          <w:rFonts w:asciiTheme="minorEastAsia" w:eastAsiaTheme="minorEastAsia"/>
        </w:rPr>
      </w:pPr>
      <w:r>
        <w:rPr>
          <w:rFonts w:hint="eastAsia" w:asciiTheme="minorEastAsia" w:eastAsiaTheme="minorEastAsia"/>
        </w:rPr>
        <w:t>施工现场应通风良好，在地下室通风条件差的地点施工，应采取通风措施，操作人员隔2小时左右到室外通风好的地方适当休息。</w:t>
      </w:r>
    </w:p>
    <w:p>
      <w:pPr>
        <w:numPr>
          <w:ilvl w:val="0"/>
          <w:numId w:val="8"/>
        </w:numPr>
        <w:ind w:firstLine="480"/>
        <w:rPr>
          <w:rFonts w:asciiTheme="minorEastAsia" w:eastAsiaTheme="minorEastAsia"/>
        </w:rPr>
      </w:pPr>
      <w:r>
        <w:rPr>
          <w:rFonts w:hint="eastAsia" w:asciiTheme="minorEastAsia" w:eastAsiaTheme="minorEastAsia"/>
        </w:rPr>
        <w:t>夜间施工，应有足够照明设备，坑、洞、沟应有防护措施。</w:t>
      </w:r>
    </w:p>
    <w:p>
      <w:pPr>
        <w:pStyle w:val="2"/>
        <w:rPr>
          <w:rFonts w:asciiTheme="minorEastAsia" w:eastAsiaTheme="minorEastAsia"/>
        </w:rPr>
      </w:pPr>
      <w:bookmarkStart w:id="56" w:name="_Toc426667136"/>
      <w:r>
        <w:rPr>
          <w:rFonts w:hint="eastAsia" w:asciiTheme="minorEastAsia" w:eastAsiaTheme="minorEastAsia"/>
        </w:rPr>
        <w:t>八、文明施工措施</w:t>
      </w:r>
      <w:bookmarkEnd w:id="56"/>
    </w:p>
    <w:p>
      <w:pPr>
        <w:ind w:firstLine="480"/>
        <w:rPr>
          <w:rFonts w:asciiTheme="minorEastAsia" w:eastAsiaTheme="minorEastAsia"/>
        </w:rPr>
      </w:pPr>
      <w:r>
        <w:rPr>
          <w:rFonts w:hint="eastAsia" w:asciiTheme="minorEastAsia" w:eastAsiaTheme="minorEastAsia"/>
        </w:rPr>
        <w:t>（1）成立由项目经理任组长的文明施工领导小组，负责督促检查工地文明施工，划分现场文明施工责任区，专设场地安保管理人员，做好现场文明施工的实施及检查工作，做好文明施工记录。</w:t>
      </w:r>
    </w:p>
    <w:p>
      <w:pPr>
        <w:ind w:firstLine="480"/>
        <w:rPr>
          <w:rFonts w:asciiTheme="minorEastAsia" w:eastAsiaTheme="minorEastAsia"/>
        </w:rPr>
      </w:pPr>
      <w:r>
        <w:rPr>
          <w:rFonts w:hint="eastAsia" w:asciiTheme="minorEastAsia" w:eastAsiaTheme="minorEastAsia"/>
        </w:rPr>
        <w:t>（2）现场各种标志标牌齐全，施工人员着装整齐，施工及管理人员分色佩戴安全帽，不得混杂。</w:t>
      </w:r>
    </w:p>
    <w:p>
      <w:pPr>
        <w:ind w:firstLine="480"/>
        <w:rPr>
          <w:rFonts w:asciiTheme="minorEastAsia" w:eastAsiaTheme="minorEastAsia"/>
        </w:rPr>
      </w:pPr>
      <w:r>
        <w:rPr>
          <w:rFonts w:hint="eastAsia" w:asciiTheme="minorEastAsia" w:eastAsiaTheme="minorEastAsia"/>
        </w:rPr>
        <w:t>（3）人人要讲究施工场地卫生，禁止随地大小便。</w:t>
      </w:r>
    </w:p>
    <w:p>
      <w:pPr>
        <w:ind w:firstLine="480"/>
        <w:rPr>
          <w:rFonts w:asciiTheme="minorEastAsia" w:eastAsiaTheme="minorEastAsia"/>
        </w:rPr>
      </w:pPr>
      <w:r>
        <w:rPr>
          <w:rFonts w:hint="eastAsia" w:asciiTheme="minorEastAsia" w:eastAsiaTheme="minorEastAsia"/>
        </w:rPr>
        <w:t>（4）现场要做到文明、整洁，垃圾、杂物应及时清扫并倒放到指定地点，不得随地乱倒乱扔。</w:t>
      </w:r>
    </w:p>
    <w:p>
      <w:pPr>
        <w:ind w:firstLine="480"/>
        <w:rPr>
          <w:rFonts w:asciiTheme="minorEastAsia" w:eastAsiaTheme="minorEastAsia"/>
        </w:rPr>
      </w:pPr>
      <w:r>
        <w:rPr>
          <w:rFonts w:hint="eastAsia" w:asciiTheme="minorEastAsia" w:eastAsiaTheme="minorEastAsia"/>
        </w:rPr>
        <w:t>（5）施工人员要遵守治安、卫生等各种规章制度。</w:t>
      </w:r>
    </w:p>
    <w:p>
      <w:pPr>
        <w:ind w:firstLine="480"/>
        <w:rPr>
          <w:rFonts w:asciiTheme="minorEastAsia" w:eastAsiaTheme="minorEastAsia"/>
        </w:rPr>
      </w:pPr>
      <w:r>
        <w:rPr>
          <w:rFonts w:hint="eastAsia" w:asciiTheme="minorEastAsia" w:eastAsiaTheme="minorEastAsia"/>
        </w:rPr>
        <w:t>（6）根据施工现场实际情况，划分文明施工责任区，落实责任人。做到文明施工有人管，有人抓，操作工人每日下班前，必须自觉对操作环境进行清理，做到工完场清。</w:t>
      </w:r>
    </w:p>
    <w:p>
      <w:pPr>
        <w:ind w:firstLine="480"/>
        <w:rPr>
          <w:rFonts w:asciiTheme="minorEastAsia" w:eastAsiaTheme="minorEastAsia"/>
        </w:rPr>
      </w:pPr>
    </w:p>
    <w:sectPr>
      <w:headerReference r:id="rId11" w:type="default"/>
      <w:pgSz w:w="11906" w:h="16838"/>
      <w:pgMar w:top="1417" w:right="1417" w:bottom="1417" w:left="1701" w:header="851" w:footer="992" w:gutter="0"/>
      <w:pgBorders>
        <w:top w:val="none" w:sz="0" w:space="0"/>
        <w:left w:val="none" w:sz="0" w:space="0"/>
        <w:bottom w:val="none" w:sz="0" w:space="0"/>
        <w:right w:val="none" w:sz="0" w:space="0"/>
      </w:pgBorders>
      <w:cols w:space="720" w:num="1"/>
      <w:docGrid w:type="lines" w:linePitch="33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楷体_GB2312">
    <w:altName w:val="楷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SJQY">
    <w:altName w:val="宋体"/>
    <w:panose1 w:val="02010600030101010101"/>
    <w:charset w:val="86"/>
    <w:family w:val="auto"/>
    <w:pitch w:val="default"/>
    <w:sig w:usb0="00000000" w:usb1="00000000" w:usb2="00000010" w:usb3="00000000" w:csb0="00040001" w:csb1="00000000"/>
  </w:font>
  <w:font w:name="TimesNewRoman">
    <w:altName w:val="Times New Roman"/>
    <w:panose1 w:val="00000000000000000000"/>
    <w:charset w:val="00"/>
    <w:family w:val="auto"/>
    <w:pitch w:val="default"/>
    <w:sig w:usb0="00000000" w:usb1="00000000" w:usb2="00000000" w:usb3="00000000" w:csb0="00000001" w:csb1="00000000"/>
  </w:font>
  <w:font w:name="TimesNewRoman,Bold">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ind w:firstLine="360"/>
                            <w:rPr>
                              <w:sz w:val="18"/>
                            </w:rPr>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aQFu7gBAABWAwAADgAAAAAAAAABACAAAAAeAQAAZHJzL2Uyb0RvYy54bWxQSwUGAAAAAAYABgBZ&#10;AQAASAUAAAAA&#10;">
              <v:fill on="f" focussize="0,0"/>
              <v:stroke on="f"/>
              <v:imagedata o:title=""/>
              <o:lock v:ext="edit" aspectratio="f"/>
              <v:textbox inset="0mm,0mm,0mm,0mm" style="mso-fit-shape-to-text:t;">
                <w:txbxContent>
                  <w:p>
                    <w:pPr>
                      <w:snapToGrid w:val="0"/>
                      <w:ind w:firstLine="360"/>
                      <w:rPr>
                        <w:sz w:val="18"/>
                      </w:rPr>
                    </w:pP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ind w:firstLine="360"/>
                            <w:rPr>
                              <w:sz w:val="18"/>
                            </w:rPr>
                          </w:pPr>
                        </w:p>
                      </w:txbxContent>
                    </wps:txbx>
                    <wps:bodyPr wrap="none" lIns="0" tIns="0" rIns="0" bIns="0" upright="1">
                      <a:spAutoFit/>
                    </wps:bodyPr>
                  </wps:wsp>
                </a:graphicData>
              </a:graphic>
            </wp:anchor>
          </w:drawing>
        </mc:Choice>
        <mc:Fallback>
          <w:pict>
            <v:shape id="文本框 1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A2&#10;k8G+twEAAFYDAAAOAAAAAAAAAAEAIAAAAB4BAABkcnMvZTJvRG9jLnhtbFBLBQYAAAAABgAGAFkB&#10;AABHBQAAAAA=&#10;">
              <v:fill on="f" focussize="0,0"/>
              <v:stroke on="f"/>
              <v:imagedata o:title=""/>
              <o:lock v:ext="edit" aspectratio="f"/>
              <v:textbox inset="0mm,0mm,0mm,0mm" style="mso-fit-shape-to-text:t;">
                <w:txbxContent>
                  <w:p>
                    <w:pPr>
                      <w:snapToGrid w:val="0"/>
                      <w:ind w:firstLine="360"/>
                      <w:rPr>
                        <w:sz w:val="18"/>
                      </w:rPr>
                    </w:pPr>
                  </w:p>
                </w:txbxContent>
              </v:textbox>
            </v:shape>
          </w:pict>
        </mc:Fallback>
      </mc:AlternateContent>
    </w: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ind w:firstLine="360"/>
                            <w:rPr>
                              <w:sz w:val="18"/>
                            </w:rPr>
                          </w:pPr>
                        </w:p>
                      </w:txbxContent>
                    </wps:txbx>
                    <wps:bodyPr wrap="none" lIns="0" tIns="0" rIns="0" bIns="0" upright="1">
                      <a:spAutoFit/>
                    </wps:bodyPr>
                  </wps:wsp>
                </a:graphicData>
              </a:graphic>
            </wp:anchor>
          </w:drawing>
        </mc:Choice>
        <mc:Fallback>
          <w:pict>
            <v:shape id="文本框 7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Dd&#10;teoStwEAAFYDAAAOAAAAAAAAAAEAIAAAAB4BAABkcnMvZTJvRG9jLnhtbFBLBQYAAAAABgAGAFkB&#10;AABHBQAAAAA=&#10;">
              <v:fill on="f" focussize="0,0"/>
              <v:stroke on="f"/>
              <v:imagedata o:title=""/>
              <o:lock v:ext="edit" aspectratio="f"/>
              <v:textbox inset="0mm,0mm,0mm,0mm" style="mso-fit-shape-to-text:t;">
                <w:txbxContent>
                  <w:p>
                    <w:pPr>
                      <w:snapToGrid w:val="0"/>
                      <w:ind w:firstLine="360"/>
                      <w:rPr>
                        <w:sz w:val="1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ind w:firstLine="360"/>
                            <w:rPr>
                              <w:sz w:val="18"/>
                            </w:rPr>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Dz&#10;XFr9twEAAFYDAAAOAAAAAAAAAAEAIAAAAB4BAABkcnMvZTJvRG9jLnhtbFBLBQYAAAAABgAGAFkB&#10;AABHBQAAAAA=&#10;">
              <v:fill on="f" focussize="0,0"/>
              <v:stroke on="f"/>
              <v:imagedata o:title=""/>
              <o:lock v:ext="edit" aspectratio="f"/>
              <v:textbox inset="0mm,0mm,0mm,0mm" style="mso-fit-shape-to-text:t;">
                <w:txbxContent>
                  <w:p>
                    <w:pPr>
                      <w:snapToGrid w:val="0"/>
                      <w:ind w:firstLine="360"/>
                      <w:rPr>
                        <w:sz w:val="18"/>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wrap="none" lIns="0" tIns="0" rIns="0" bIns="0" upright="1">
                      <a:spAutoFit/>
                    </wps:bodyPr>
                  </wps:wsp>
                </a:graphicData>
              </a:graphic>
            </wp:anchor>
          </w:drawing>
        </mc:Choice>
        <mc:Fallback>
          <w:pict>
            <v:shape id="文本框 29"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zql5&#10;uc8AAAAFAQAADwAAAAAAAAABACAAAAAiAAAAZHJzL2Rvd25yZXYueG1sUEsBAhQAFAAAAAgAh07i&#10;QOFFkPW5AQAAVgMAAA4AAAAAAAAAAQAgAAAAHgEAAGRycy9lMm9Eb2MueG1sUEsFBgAAAAAGAAYA&#10;WQEAAEkFAAAAAA==&#10;">
              <v:fill on="f" focussize="0,0"/>
              <v:stroke on="f"/>
              <v:imagedata o:title=""/>
              <o:lock v:ext="edit" aspectratio="f"/>
              <v:textbox inset="0mm,0mm,0mm,0mm" style="mso-fit-shape-to-text:t;">
                <w:txbxContent>
                  <w:p>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225425" cy="262890"/>
              <wp:effectExtent l="0" t="0" r="0" b="0"/>
              <wp:wrapNone/>
              <wp:docPr id="18" name="Quad Arrow 6"/>
              <wp:cNvGraphicFramePr/>
              <a:graphic xmlns:a="http://schemas.openxmlformats.org/drawingml/2006/main">
                <a:graphicData uri="http://schemas.microsoft.com/office/word/2010/wordprocessingShape">
                  <wps:wsp>
                    <wps:cNvSpPr txBox="1"/>
                    <wps:spPr>
                      <a:xfrm>
                        <a:off x="0" y="0"/>
                        <a:ext cx="225425" cy="262890"/>
                      </a:xfrm>
                      <a:prstGeom prst="rect">
                        <a:avLst/>
                      </a:prstGeom>
                      <a:noFill/>
                      <a:ln w="9525">
                        <a:noFill/>
                      </a:ln>
                    </wps:spPr>
                    <wps:txbx>
                      <w:txbxContent>
                        <w:p>
                          <w:pPr>
                            <w:ind w:firstLine="480"/>
                          </w:pPr>
                        </w:p>
                      </w:txbxContent>
                    </wps:txbx>
                    <wps:bodyPr lIns="0" tIns="0" rIns="0" bIns="0" upright="1">
                      <a:spAutoFit/>
                    </wps:bodyPr>
                  </wps:wsp>
                </a:graphicData>
              </a:graphic>
            </wp:anchor>
          </w:drawing>
        </mc:Choice>
        <mc:Fallback>
          <w:pict>
            <v:shape id="Quad Arrow 6" o:spid="_x0000_s1026" o:spt="202" type="#_x0000_t202" style="position:absolute;left:0pt;margin-top:0pt;height:20.7pt;width:17.75pt;mso-position-horizontal:center;mso-position-horizontal-relative:margin;z-index:251664384;mso-width-relative:page;mso-height-relative:page;" filled="f" stroked="f" coordsize="21600,21600" o:gfxdata="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TaKHmNMAAAADAQAADwAAAAAA&#10;AAABACAAAAAiAAAAZHJzL2Rvd25yZXYueG1sUEsBAhQAFAAAAAgAh07iQAH9nJimAQAASAMAAA4A&#10;AAAAAAAAAQAgAAAAIgEAAGRycy9lMm9Eb2MueG1sUEsFBgAAAAAGAAYAWQEAADoFAAAAAA==&#10;">
              <v:fill on="f" focussize="0,0"/>
              <v:stroke on="f"/>
              <v:imagedata o:title=""/>
              <o:lock v:ext="edit" aspectratio="f"/>
              <v:textbox inset="0mm,0mm,0mm,0mm" style="mso-fit-shape-to-text:t;">
                <w:txbxContent>
                  <w:p>
                    <w:pPr>
                      <w:ind w:firstLine="480"/>
                    </w:pP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Quad Arrow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ind w:firstLine="360"/>
                            <w:rPr>
                              <w:sz w:val="18"/>
                            </w:rPr>
                          </w:pPr>
                        </w:p>
                      </w:txbxContent>
                    </wps:txbx>
                    <wps:bodyPr wrap="none" lIns="0" tIns="0" rIns="0" bIns="0" upright="1">
                      <a:spAutoFit/>
                    </wps:bodyPr>
                  </wps:wsp>
                </a:graphicData>
              </a:graphic>
            </wp:anchor>
          </w:drawing>
        </mc:Choice>
        <mc:Fallback>
          <w:pict>
            <v:shape id="Quad Arrow 7"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M6pebnPAAAABQEAAA8AAAAA&#10;AAAAAQAgAAAAIgAAAGRycy9kb3ducmV2LnhtbFBLAQIUABQAAAAIAIdO4kA0CFkOqwEAAFYDAAAO&#10;AAAAAAAAAAEAIAAAAB4BAABkcnMvZTJvRG9jLnhtbFBLBQYAAAAABgAGAFkBAAA7BQAAAAA=&#10;">
              <v:fill on="f" focussize="0,0"/>
              <v:stroke on="f"/>
              <v:imagedata o:title=""/>
              <o:lock v:ext="edit" aspectratio="f"/>
              <v:textbox inset="0mm,0mm,0mm,0mm" style="mso-fit-shape-to-text:t;">
                <w:txbxContent>
                  <w:p>
                    <w:pPr>
                      <w:snapToGrid w:val="0"/>
                      <w:ind w:firstLine="360"/>
                      <w:rPr>
                        <w:sz w:val="18"/>
                      </w:rPr>
                    </w:pP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Quad Arrow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ind w:firstLine="360"/>
                            <w:rPr>
                              <w:sz w:val="18"/>
                            </w:rPr>
                          </w:pPr>
                        </w:p>
                      </w:txbxContent>
                    </wps:txbx>
                    <wps:bodyPr wrap="none" lIns="0" tIns="0" rIns="0" bIns="0" upright="1">
                      <a:spAutoFit/>
                    </wps:bodyPr>
                  </wps:wsp>
                </a:graphicData>
              </a:graphic>
            </wp:anchor>
          </w:drawing>
        </mc:Choice>
        <mc:Fallback>
          <w:pict>
            <v:shape id="Quad Arrow 8"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M6pebnPAAAABQEAAA8AAAAA&#10;AAAAAQAgAAAAIgAAAGRycy9kb3ducmV2LnhtbFBLAQIUABQAAAAIAIdO4kBu6K4PqwEAAFYDAAAO&#10;AAAAAAAAAAEAIAAAAB4BAABkcnMvZTJvRG9jLnhtbFBLBQYAAAAABgAGAFkBAAA7BQAAAAA=&#10;">
              <v:fill on="f" focussize="0,0"/>
              <v:stroke on="f"/>
              <v:imagedata o:title=""/>
              <o:lock v:ext="edit" aspectratio="f"/>
              <v:textbox inset="0mm,0mm,0mm,0mm" style="mso-fit-shape-to-text:t;">
                <w:txbxContent>
                  <w:p>
                    <w:pPr>
                      <w:snapToGrid w:val="0"/>
                      <w:ind w:firstLine="360"/>
                      <w:rPr>
                        <w:sz w:val="18"/>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auto"/>
      <w:ind w:firstLine="0" w:firstLineChars="0"/>
    </w:pPr>
    <w:r>
      <w:rPr>
        <w:sz w:val="21"/>
        <w:szCs w:val="21"/>
        <w:u w:val="single"/>
      </w:rPr>
      <w:drawing>
        <wp:inline distT="0" distB="0" distL="114300" distR="114300">
          <wp:extent cx="266700" cy="219075"/>
          <wp:effectExtent l="0" t="0" r="0" b="9525"/>
          <wp:docPr id="2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
                  <pic:cNvPicPr>
                    <a:picLocks noChangeAspect="1"/>
                  </pic:cNvPicPr>
                </pic:nvPicPr>
                <pic:blipFill>
                  <a:blip r:embed="rId1"/>
                  <a:stretch>
                    <a:fillRect/>
                  </a:stretch>
                </pic:blipFill>
                <pic:spPr>
                  <a:xfrm>
                    <a:off x="0" y="0"/>
                    <a:ext cx="266700" cy="219075"/>
                  </a:xfrm>
                  <a:prstGeom prst="rect">
                    <a:avLst/>
                  </a:prstGeom>
                  <a:noFill/>
                  <a:ln w="9525">
                    <a:noFill/>
                  </a:ln>
                </pic:spPr>
              </pic:pic>
            </a:graphicData>
          </a:graphic>
        </wp:inline>
      </w:drawing>
    </w:r>
    <w:r>
      <w:rPr>
        <w:rFonts w:hint="eastAsia" w:ascii="Arial" w:hAnsi="Arial"/>
        <w:sz w:val="21"/>
        <w:szCs w:val="21"/>
        <w:u w:val="single"/>
      </w:rPr>
      <w:t>中国中铁建工集团有限公司                                       砌体</w:t>
    </w:r>
    <w:r>
      <w:rPr>
        <w:rFonts w:hint="eastAsia"/>
        <w:sz w:val="21"/>
        <w:szCs w:val="21"/>
        <w:u w:val="single"/>
      </w:rPr>
      <w:t>工程施工方案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1"/>
      </w:pBdr>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auto"/>
      <w:ind w:firstLine="0" w:firstLineChars="0"/>
    </w:pPr>
    <w:r>
      <w:rPr>
        <w:sz w:val="21"/>
        <w:szCs w:val="21"/>
        <w:u w:val="single"/>
      </w:rPr>
      <w:drawing>
        <wp:inline distT="0" distB="0" distL="114300" distR="114300">
          <wp:extent cx="266700" cy="219075"/>
          <wp:effectExtent l="0" t="0" r="0" b="9525"/>
          <wp:docPr id="2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13"/>
                  <pic:cNvPicPr>
                    <a:picLocks noChangeAspect="1"/>
                  </pic:cNvPicPr>
                </pic:nvPicPr>
                <pic:blipFill>
                  <a:blip r:embed="rId1"/>
                  <a:stretch>
                    <a:fillRect/>
                  </a:stretch>
                </pic:blipFill>
                <pic:spPr>
                  <a:xfrm>
                    <a:off x="0" y="0"/>
                    <a:ext cx="266700" cy="219075"/>
                  </a:xfrm>
                  <a:prstGeom prst="rect">
                    <a:avLst/>
                  </a:prstGeom>
                  <a:noFill/>
                  <a:ln w="9525">
                    <a:noFill/>
                  </a:ln>
                </pic:spPr>
              </pic:pic>
            </a:graphicData>
          </a:graphic>
        </wp:inline>
      </w:drawing>
    </w:r>
    <w:r>
      <w:rPr>
        <w:rFonts w:hint="eastAsia" w:ascii="Arial" w:hAnsi="Arial"/>
        <w:sz w:val="21"/>
        <w:szCs w:val="21"/>
        <w:u w:val="single"/>
      </w:rPr>
      <w:t>中国中铁建工集团有限公司                                                                                         砌体</w:t>
    </w:r>
    <w:r>
      <w:rPr>
        <w:rFonts w:hint="eastAsia"/>
        <w:sz w:val="21"/>
        <w:szCs w:val="21"/>
        <w:u w:val="single"/>
      </w:rPr>
      <w:t>工程施工方案</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auto"/>
      <w:ind w:firstLine="0" w:firstLineChars="0"/>
    </w:pPr>
    <w:r>
      <w:rPr>
        <w:sz w:val="21"/>
        <w:szCs w:val="21"/>
        <w:u w:val="single"/>
      </w:rPr>
      <w:drawing>
        <wp:inline distT="0" distB="0" distL="114300" distR="114300">
          <wp:extent cx="266700" cy="219075"/>
          <wp:effectExtent l="0" t="0" r="0" b="9525"/>
          <wp:docPr id="2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14"/>
                  <pic:cNvPicPr>
                    <a:picLocks noChangeAspect="1"/>
                  </pic:cNvPicPr>
                </pic:nvPicPr>
                <pic:blipFill>
                  <a:blip r:embed="rId1"/>
                  <a:stretch>
                    <a:fillRect/>
                  </a:stretch>
                </pic:blipFill>
                <pic:spPr>
                  <a:xfrm>
                    <a:off x="0" y="0"/>
                    <a:ext cx="266700" cy="219075"/>
                  </a:xfrm>
                  <a:prstGeom prst="rect">
                    <a:avLst/>
                  </a:prstGeom>
                  <a:noFill/>
                  <a:ln w="9525">
                    <a:noFill/>
                  </a:ln>
                </pic:spPr>
              </pic:pic>
            </a:graphicData>
          </a:graphic>
        </wp:inline>
      </w:drawing>
    </w:r>
    <w:r>
      <w:rPr>
        <w:rFonts w:hint="eastAsia" w:ascii="Arial" w:hAnsi="Arial"/>
        <w:sz w:val="21"/>
        <w:szCs w:val="21"/>
        <w:u w:val="single"/>
      </w:rPr>
      <w:t>中国中铁建工集团有限公司                                       砌体</w:t>
    </w:r>
    <w:r>
      <w:rPr>
        <w:rFonts w:hint="eastAsia"/>
        <w:sz w:val="21"/>
        <w:szCs w:val="21"/>
        <w:u w:val="single"/>
      </w:rPr>
      <w:t>工程施工方案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636586"/>
    <w:multiLevelType w:val="singleLevel"/>
    <w:tmpl w:val="54636586"/>
    <w:lvl w:ilvl="0" w:tentative="0">
      <w:start w:val="3"/>
      <w:numFmt w:val="chineseCounting"/>
      <w:suff w:val="nothing"/>
      <w:lvlText w:val="%1、"/>
      <w:lvlJc w:val="left"/>
    </w:lvl>
  </w:abstractNum>
  <w:abstractNum w:abstractNumId="1">
    <w:nsid w:val="54B67C17"/>
    <w:multiLevelType w:val="singleLevel"/>
    <w:tmpl w:val="54B67C17"/>
    <w:lvl w:ilvl="0" w:tentative="0">
      <w:start w:val="7"/>
      <w:numFmt w:val="chineseCounting"/>
      <w:suff w:val="nothing"/>
      <w:lvlText w:val="%1、"/>
      <w:lvlJc w:val="left"/>
    </w:lvl>
  </w:abstractNum>
  <w:abstractNum w:abstractNumId="2">
    <w:nsid w:val="54B67FBC"/>
    <w:multiLevelType w:val="singleLevel"/>
    <w:tmpl w:val="54B67FBC"/>
    <w:lvl w:ilvl="0" w:tentative="0">
      <w:start w:val="1"/>
      <w:numFmt w:val="decimal"/>
      <w:suff w:val="nothing"/>
      <w:lvlText w:val="（%1）"/>
      <w:lvlJc w:val="left"/>
    </w:lvl>
  </w:abstractNum>
  <w:abstractNum w:abstractNumId="3">
    <w:nsid w:val="558E4659"/>
    <w:multiLevelType w:val="singleLevel"/>
    <w:tmpl w:val="558E4659"/>
    <w:lvl w:ilvl="0" w:tentative="0">
      <w:start w:val="1"/>
      <w:numFmt w:val="decimal"/>
      <w:suff w:val="nothing"/>
      <w:lvlText w:val="（%1）"/>
      <w:lvlJc w:val="left"/>
    </w:lvl>
  </w:abstractNum>
  <w:abstractNum w:abstractNumId="4">
    <w:nsid w:val="558E47F6"/>
    <w:multiLevelType w:val="singleLevel"/>
    <w:tmpl w:val="558E47F6"/>
    <w:lvl w:ilvl="0" w:tentative="0">
      <w:start w:val="1"/>
      <w:numFmt w:val="decimal"/>
      <w:suff w:val="nothing"/>
      <w:lvlText w:val="（%1）"/>
      <w:lvlJc w:val="left"/>
    </w:lvl>
  </w:abstractNum>
  <w:abstractNum w:abstractNumId="5">
    <w:nsid w:val="558E4CC8"/>
    <w:multiLevelType w:val="singleLevel"/>
    <w:tmpl w:val="558E4CC8"/>
    <w:lvl w:ilvl="0" w:tentative="0">
      <w:start w:val="6"/>
      <w:numFmt w:val="chineseCounting"/>
      <w:suff w:val="nothing"/>
      <w:lvlText w:val="%1、"/>
      <w:lvlJc w:val="left"/>
    </w:lvl>
  </w:abstractNum>
  <w:abstractNum w:abstractNumId="6">
    <w:nsid w:val="558E73AF"/>
    <w:multiLevelType w:val="singleLevel"/>
    <w:tmpl w:val="558E73AF"/>
    <w:lvl w:ilvl="0" w:tentative="0">
      <w:start w:val="2"/>
      <w:numFmt w:val="decimal"/>
      <w:suff w:val="nothing"/>
      <w:lvlText w:val="%1."/>
      <w:lvlJc w:val="left"/>
    </w:lvl>
  </w:abstractNum>
  <w:abstractNum w:abstractNumId="7">
    <w:nsid w:val="55927506"/>
    <w:multiLevelType w:val="singleLevel"/>
    <w:tmpl w:val="55927506"/>
    <w:lvl w:ilvl="0" w:tentative="0">
      <w:start w:val="1"/>
      <w:numFmt w:val="decimal"/>
      <w:suff w:val="nothing"/>
      <w:lvlText w:val="%1."/>
      <w:lvlJc w:val="left"/>
    </w:lvl>
  </w:abstractNum>
  <w:num w:numId="1">
    <w:abstractNumId w:val="0"/>
  </w:num>
  <w:num w:numId="2">
    <w:abstractNumId w:val="3"/>
  </w:num>
  <w:num w:numId="3">
    <w:abstractNumId w:val="4"/>
  </w:num>
  <w:num w:numId="4">
    <w:abstractNumId w:val="5"/>
  </w:num>
  <w:num w:numId="5">
    <w:abstractNumId w:val="7"/>
  </w:num>
  <w:num w:numId="6">
    <w:abstractNumId w:val="6"/>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HorizontalSpacing w:val="120"/>
  <w:drawingGridVerticalSpacing w:val="333"/>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85E1A"/>
    <w:rsid w:val="000B7C76"/>
    <w:rsid w:val="000C6995"/>
    <w:rsid w:val="00166D33"/>
    <w:rsid w:val="00172A27"/>
    <w:rsid w:val="001732D1"/>
    <w:rsid w:val="001A76A8"/>
    <w:rsid w:val="001B4681"/>
    <w:rsid w:val="001D66BE"/>
    <w:rsid w:val="001D7C58"/>
    <w:rsid w:val="001E09DE"/>
    <w:rsid w:val="001E291C"/>
    <w:rsid w:val="0020620D"/>
    <w:rsid w:val="00220575"/>
    <w:rsid w:val="00224F94"/>
    <w:rsid w:val="002256F0"/>
    <w:rsid w:val="002305C7"/>
    <w:rsid w:val="002634E2"/>
    <w:rsid w:val="00297481"/>
    <w:rsid w:val="002B1487"/>
    <w:rsid w:val="002B3459"/>
    <w:rsid w:val="00303861"/>
    <w:rsid w:val="00361A9E"/>
    <w:rsid w:val="00370629"/>
    <w:rsid w:val="00377435"/>
    <w:rsid w:val="003A3A53"/>
    <w:rsid w:val="004100C6"/>
    <w:rsid w:val="00417B77"/>
    <w:rsid w:val="0044437F"/>
    <w:rsid w:val="00481AB7"/>
    <w:rsid w:val="004972B2"/>
    <w:rsid w:val="004B1095"/>
    <w:rsid w:val="004C3F5C"/>
    <w:rsid w:val="004F4484"/>
    <w:rsid w:val="004F4C84"/>
    <w:rsid w:val="0050377D"/>
    <w:rsid w:val="00542345"/>
    <w:rsid w:val="005806D0"/>
    <w:rsid w:val="00583020"/>
    <w:rsid w:val="005B3FA4"/>
    <w:rsid w:val="005D2427"/>
    <w:rsid w:val="005F6887"/>
    <w:rsid w:val="006053B6"/>
    <w:rsid w:val="00617FEB"/>
    <w:rsid w:val="00625B2D"/>
    <w:rsid w:val="00634B05"/>
    <w:rsid w:val="00662BD0"/>
    <w:rsid w:val="00690D3B"/>
    <w:rsid w:val="006D36BD"/>
    <w:rsid w:val="006D4FB7"/>
    <w:rsid w:val="00745032"/>
    <w:rsid w:val="007C4CFD"/>
    <w:rsid w:val="007D58CA"/>
    <w:rsid w:val="007F7022"/>
    <w:rsid w:val="008815F0"/>
    <w:rsid w:val="008C4A72"/>
    <w:rsid w:val="00903C33"/>
    <w:rsid w:val="00960A02"/>
    <w:rsid w:val="0097536A"/>
    <w:rsid w:val="00997CD5"/>
    <w:rsid w:val="009E38B9"/>
    <w:rsid w:val="00A0297A"/>
    <w:rsid w:val="00A030F6"/>
    <w:rsid w:val="00A05133"/>
    <w:rsid w:val="00A069B7"/>
    <w:rsid w:val="00A06AC1"/>
    <w:rsid w:val="00A5311F"/>
    <w:rsid w:val="00A61152"/>
    <w:rsid w:val="00A62996"/>
    <w:rsid w:val="00A76622"/>
    <w:rsid w:val="00A7671E"/>
    <w:rsid w:val="00AA1B9F"/>
    <w:rsid w:val="00AB2BA9"/>
    <w:rsid w:val="00AE75DC"/>
    <w:rsid w:val="00B036AE"/>
    <w:rsid w:val="00B234E7"/>
    <w:rsid w:val="00B57B36"/>
    <w:rsid w:val="00BB161F"/>
    <w:rsid w:val="00BE71A0"/>
    <w:rsid w:val="00C05EC7"/>
    <w:rsid w:val="00C379F0"/>
    <w:rsid w:val="00D03DE7"/>
    <w:rsid w:val="00D0642E"/>
    <w:rsid w:val="00D17CC1"/>
    <w:rsid w:val="00D84B2A"/>
    <w:rsid w:val="00DA22F4"/>
    <w:rsid w:val="00DE3522"/>
    <w:rsid w:val="00DF046E"/>
    <w:rsid w:val="00E13ADB"/>
    <w:rsid w:val="00E42F3B"/>
    <w:rsid w:val="00E51D7F"/>
    <w:rsid w:val="00E53E2B"/>
    <w:rsid w:val="00E745AB"/>
    <w:rsid w:val="00E85B3F"/>
    <w:rsid w:val="00E870D8"/>
    <w:rsid w:val="00E95C77"/>
    <w:rsid w:val="00E96348"/>
    <w:rsid w:val="00EA4B6B"/>
    <w:rsid w:val="00EC77F6"/>
    <w:rsid w:val="00EE0F95"/>
    <w:rsid w:val="00EE15BD"/>
    <w:rsid w:val="00F3222F"/>
    <w:rsid w:val="00F60DC5"/>
    <w:rsid w:val="00F83B67"/>
    <w:rsid w:val="00FB387F"/>
    <w:rsid w:val="00FB49E5"/>
    <w:rsid w:val="00FC7065"/>
    <w:rsid w:val="00FF403B"/>
    <w:rsid w:val="01025A37"/>
    <w:rsid w:val="010C3DC8"/>
    <w:rsid w:val="011E1AE4"/>
    <w:rsid w:val="01353907"/>
    <w:rsid w:val="0167795A"/>
    <w:rsid w:val="0171156E"/>
    <w:rsid w:val="01734A71"/>
    <w:rsid w:val="01823A06"/>
    <w:rsid w:val="01980129"/>
    <w:rsid w:val="01BA73E4"/>
    <w:rsid w:val="01E6152D"/>
    <w:rsid w:val="021F298B"/>
    <w:rsid w:val="021F7108"/>
    <w:rsid w:val="022A679E"/>
    <w:rsid w:val="02443AC4"/>
    <w:rsid w:val="024D21D6"/>
    <w:rsid w:val="024E7C57"/>
    <w:rsid w:val="025517E0"/>
    <w:rsid w:val="026033F5"/>
    <w:rsid w:val="02765598"/>
    <w:rsid w:val="028213AB"/>
    <w:rsid w:val="028C553E"/>
    <w:rsid w:val="028F64C2"/>
    <w:rsid w:val="029B75CA"/>
    <w:rsid w:val="02AE0F75"/>
    <w:rsid w:val="02BC4A08"/>
    <w:rsid w:val="02CB2AA4"/>
    <w:rsid w:val="02D45932"/>
    <w:rsid w:val="02DF1744"/>
    <w:rsid w:val="02F361E7"/>
    <w:rsid w:val="03056101"/>
    <w:rsid w:val="030A5E0C"/>
    <w:rsid w:val="0314671B"/>
    <w:rsid w:val="031C15A9"/>
    <w:rsid w:val="031F6CAB"/>
    <w:rsid w:val="03250BB4"/>
    <w:rsid w:val="032F6F45"/>
    <w:rsid w:val="033B65DB"/>
    <w:rsid w:val="035C6B10"/>
    <w:rsid w:val="035F5516"/>
    <w:rsid w:val="03661FAA"/>
    <w:rsid w:val="036803A4"/>
    <w:rsid w:val="037057B0"/>
    <w:rsid w:val="0378063E"/>
    <w:rsid w:val="037E2547"/>
    <w:rsid w:val="03867954"/>
    <w:rsid w:val="038968C2"/>
    <w:rsid w:val="038C50E0"/>
    <w:rsid w:val="03B34FA0"/>
    <w:rsid w:val="03B739A6"/>
    <w:rsid w:val="03C142B6"/>
    <w:rsid w:val="03DC6164"/>
    <w:rsid w:val="03E766F4"/>
    <w:rsid w:val="03FA7913"/>
    <w:rsid w:val="04074A2A"/>
    <w:rsid w:val="04361CF6"/>
    <w:rsid w:val="043A06FC"/>
    <w:rsid w:val="043D4F04"/>
    <w:rsid w:val="04467D92"/>
    <w:rsid w:val="04477A12"/>
    <w:rsid w:val="04483295"/>
    <w:rsid w:val="04510321"/>
    <w:rsid w:val="04800E71"/>
    <w:rsid w:val="048765FD"/>
    <w:rsid w:val="04961139"/>
    <w:rsid w:val="049D299F"/>
    <w:rsid w:val="04B113EE"/>
    <w:rsid w:val="04C715E5"/>
    <w:rsid w:val="04DB0285"/>
    <w:rsid w:val="05002A44"/>
    <w:rsid w:val="050B2FD3"/>
    <w:rsid w:val="050E6606"/>
    <w:rsid w:val="05322E93"/>
    <w:rsid w:val="055F62E0"/>
    <w:rsid w:val="056004DF"/>
    <w:rsid w:val="05713FFC"/>
    <w:rsid w:val="05852C9D"/>
    <w:rsid w:val="05854E9B"/>
    <w:rsid w:val="05885E20"/>
    <w:rsid w:val="058A1323"/>
    <w:rsid w:val="05B16FE4"/>
    <w:rsid w:val="05B24A66"/>
    <w:rsid w:val="05DA5C2A"/>
    <w:rsid w:val="05E11D32"/>
    <w:rsid w:val="05E155B5"/>
    <w:rsid w:val="05F77758"/>
    <w:rsid w:val="063475BD"/>
    <w:rsid w:val="064C13E1"/>
    <w:rsid w:val="065D70FD"/>
    <w:rsid w:val="066A4214"/>
    <w:rsid w:val="068218BB"/>
    <w:rsid w:val="068F0BD1"/>
    <w:rsid w:val="069331B4"/>
    <w:rsid w:val="069B0266"/>
    <w:rsid w:val="06C47DA6"/>
    <w:rsid w:val="06CD64B7"/>
    <w:rsid w:val="06D0743C"/>
    <w:rsid w:val="06ED47ED"/>
    <w:rsid w:val="06F927FE"/>
    <w:rsid w:val="06FB3B03"/>
    <w:rsid w:val="07071B14"/>
    <w:rsid w:val="073C456C"/>
    <w:rsid w:val="07454E7C"/>
    <w:rsid w:val="07580619"/>
    <w:rsid w:val="076D05BF"/>
    <w:rsid w:val="07752148"/>
    <w:rsid w:val="07903FF7"/>
    <w:rsid w:val="07B66435"/>
    <w:rsid w:val="07BB28BC"/>
    <w:rsid w:val="07CA50D5"/>
    <w:rsid w:val="07DC2DF1"/>
    <w:rsid w:val="07E0507A"/>
    <w:rsid w:val="07E51502"/>
    <w:rsid w:val="07EF7893"/>
    <w:rsid w:val="080055AF"/>
    <w:rsid w:val="081E4B5F"/>
    <w:rsid w:val="083F0917"/>
    <w:rsid w:val="084724A0"/>
    <w:rsid w:val="085B49C4"/>
    <w:rsid w:val="08DA0C80"/>
    <w:rsid w:val="08E510A5"/>
    <w:rsid w:val="08E54928"/>
    <w:rsid w:val="091C7001"/>
    <w:rsid w:val="091D2C22"/>
    <w:rsid w:val="092A0515"/>
    <w:rsid w:val="094523C3"/>
    <w:rsid w:val="09511A59"/>
    <w:rsid w:val="096473F5"/>
    <w:rsid w:val="0966617B"/>
    <w:rsid w:val="096F3207"/>
    <w:rsid w:val="09721F8E"/>
    <w:rsid w:val="09953447"/>
    <w:rsid w:val="09B24F76"/>
    <w:rsid w:val="09D467AF"/>
    <w:rsid w:val="0A2574B3"/>
    <w:rsid w:val="0A280437"/>
    <w:rsid w:val="0A3B7458"/>
    <w:rsid w:val="0A436A63"/>
    <w:rsid w:val="0A482EEB"/>
    <w:rsid w:val="0A4C18F1"/>
    <w:rsid w:val="0A4F60F9"/>
    <w:rsid w:val="0A611896"/>
    <w:rsid w:val="0A721B30"/>
    <w:rsid w:val="0A9E16FB"/>
    <w:rsid w:val="0AB91A10"/>
    <w:rsid w:val="0ABD092B"/>
    <w:rsid w:val="0AC076B1"/>
    <w:rsid w:val="0AE90BCB"/>
    <w:rsid w:val="0B014BBB"/>
    <w:rsid w:val="0B03361E"/>
    <w:rsid w:val="0B2E7CE5"/>
    <w:rsid w:val="0B3D24FE"/>
    <w:rsid w:val="0B46538C"/>
    <w:rsid w:val="0B596233"/>
    <w:rsid w:val="0B7948E1"/>
    <w:rsid w:val="0B7C5866"/>
    <w:rsid w:val="0B8B007F"/>
    <w:rsid w:val="0B8D3582"/>
    <w:rsid w:val="0BA27CA4"/>
    <w:rsid w:val="0BA7412C"/>
    <w:rsid w:val="0BBE3D51"/>
    <w:rsid w:val="0BD26275"/>
    <w:rsid w:val="0BD30473"/>
    <w:rsid w:val="0BDF7B09"/>
    <w:rsid w:val="0BE1520A"/>
    <w:rsid w:val="0BF6772E"/>
    <w:rsid w:val="0BF906B3"/>
    <w:rsid w:val="0BFB3BB6"/>
    <w:rsid w:val="0C30660E"/>
    <w:rsid w:val="0C376136"/>
    <w:rsid w:val="0C4F583E"/>
    <w:rsid w:val="0C541CC6"/>
    <w:rsid w:val="0C5B1651"/>
    <w:rsid w:val="0C60355A"/>
    <w:rsid w:val="0C663265"/>
    <w:rsid w:val="0C794484"/>
    <w:rsid w:val="0C7D2E8A"/>
    <w:rsid w:val="0C884A9F"/>
    <w:rsid w:val="0C8D69A8"/>
    <w:rsid w:val="0C9153AE"/>
    <w:rsid w:val="0C9E6C42"/>
    <w:rsid w:val="0CA84FD3"/>
    <w:rsid w:val="0CAC39D9"/>
    <w:rsid w:val="0CB71D6A"/>
    <w:rsid w:val="0CBA0771"/>
    <w:rsid w:val="0CBD16F5"/>
    <w:rsid w:val="0CD6481E"/>
    <w:rsid w:val="0CF053C7"/>
    <w:rsid w:val="0CF2414E"/>
    <w:rsid w:val="0CF3634C"/>
    <w:rsid w:val="0CF550D2"/>
    <w:rsid w:val="0D185287"/>
    <w:rsid w:val="0D23109A"/>
    <w:rsid w:val="0D471659"/>
    <w:rsid w:val="0D4E5761"/>
    <w:rsid w:val="0D743422"/>
    <w:rsid w:val="0D7B2DAD"/>
    <w:rsid w:val="0D876BC0"/>
    <w:rsid w:val="0D8A7B44"/>
    <w:rsid w:val="0DB32F07"/>
    <w:rsid w:val="0DE436D6"/>
    <w:rsid w:val="0E1806AD"/>
    <w:rsid w:val="0E2444C0"/>
    <w:rsid w:val="0E370F62"/>
    <w:rsid w:val="0E490E7C"/>
    <w:rsid w:val="0E5A499A"/>
    <w:rsid w:val="0E6507AC"/>
    <w:rsid w:val="0E6D5BB9"/>
    <w:rsid w:val="0E7F4BD9"/>
    <w:rsid w:val="0EBA5CB8"/>
    <w:rsid w:val="0EE73304"/>
    <w:rsid w:val="0F2130DE"/>
    <w:rsid w:val="0F27086A"/>
    <w:rsid w:val="0F4E072A"/>
    <w:rsid w:val="0F773AEC"/>
    <w:rsid w:val="0F78156E"/>
    <w:rsid w:val="0F927F1A"/>
    <w:rsid w:val="0F96579B"/>
    <w:rsid w:val="0F9F722F"/>
    <w:rsid w:val="0FA03F36"/>
    <w:rsid w:val="0FAE3FC6"/>
    <w:rsid w:val="0FBD67DF"/>
    <w:rsid w:val="0FC264EA"/>
    <w:rsid w:val="0FD9288C"/>
    <w:rsid w:val="0FDF0019"/>
    <w:rsid w:val="0FE61BA2"/>
    <w:rsid w:val="1019744D"/>
    <w:rsid w:val="102A600E"/>
    <w:rsid w:val="102B6E13"/>
    <w:rsid w:val="1031679E"/>
    <w:rsid w:val="103819AC"/>
    <w:rsid w:val="104B7348"/>
    <w:rsid w:val="10786F12"/>
    <w:rsid w:val="10BF5108"/>
    <w:rsid w:val="11162294"/>
    <w:rsid w:val="114143DD"/>
    <w:rsid w:val="114640E8"/>
    <w:rsid w:val="114E14F4"/>
    <w:rsid w:val="11666B9B"/>
    <w:rsid w:val="117D2F3D"/>
    <w:rsid w:val="11822C48"/>
    <w:rsid w:val="118A2253"/>
    <w:rsid w:val="118D6A5B"/>
    <w:rsid w:val="11930964"/>
    <w:rsid w:val="1199286D"/>
    <w:rsid w:val="11AC730F"/>
    <w:rsid w:val="11CE1A42"/>
    <w:rsid w:val="11D413CD"/>
    <w:rsid w:val="120C4DAA"/>
    <w:rsid w:val="121C75C3"/>
    <w:rsid w:val="123404ED"/>
    <w:rsid w:val="12386EF3"/>
    <w:rsid w:val="12542FA0"/>
    <w:rsid w:val="125E1331"/>
    <w:rsid w:val="1279575E"/>
    <w:rsid w:val="12936308"/>
    <w:rsid w:val="12EB221A"/>
    <w:rsid w:val="12F9430D"/>
    <w:rsid w:val="130D01D0"/>
    <w:rsid w:val="131C7166"/>
    <w:rsid w:val="13363593"/>
    <w:rsid w:val="13522EC3"/>
    <w:rsid w:val="136901AE"/>
    <w:rsid w:val="13813082"/>
    <w:rsid w:val="139F773F"/>
    <w:rsid w:val="13A74B4C"/>
    <w:rsid w:val="13C540FC"/>
    <w:rsid w:val="13D42198"/>
    <w:rsid w:val="13E80E38"/>
    <w:rsid w:val="13EB653A"/>
    <w:rsid w:val="13F10443"/>
    <w:rsid w:val="13F75BCF"/>
    <w:rsid w:val="14173F06"/>
    <w:rsid w:val="14322531"/>
    <w:rsid w:val="14324730"/>
    <w:rsid w:val="14370BB7"/>
    <w:rsid w:val="143B2E41"/>
    <w:rsid w:val="14596B6E"/>
    <w:rsid w:val="14740A1C"/>
    <w:rsid w:val="1479563A"/>
    <w:rsid w:val="147C16AC"/>
    <w:rsid w:val="14915DCE"/>
    <w:rsid w:val="149547D4"/>
    <w:rsid w:val="14BA1191"/>
    <w:rsid w:val="14C07817"/>
    <w:rsid w:val="1521534A"/>
    <w:rsid w:val="153D5EE7"/>
    <w:rsid w:val="154410F5"/>
    <w:rsid w:val="154F7486"/>
    <w:rsid w:val="155B3298"/>
    <w:rsid w:val="155B6373"/>
    <w:rsid w:val="157079BA"/>
    <w:rsid w:val="15756040"/>
    <w:rsid w:val="158C14E9"/>
    <w:rsid w:val="15A02708"/>
    <w:rsid w:val="15B56E2A"/>
    <w:rsid w:val="15F55695"/>
    <w:rsid w:val="15FB759E"/>
    <w:rsid w:val="16057EAE"/>
    <w:rsid w:val="16101AC2"/>
    <w:rsid w:val="16117544"/>
    <w:rsid w:val="165321AB"/>
    <w:rsid w:val="166D65D9"/>
    <w:rsid w:val="167A58EE"/>
    <w:rsid w:val="16841A81"/>
    <w:rsid w:val="169A03A1"/>
    <w:rsid w:val="169A3C25"/>
    <w:rsid w:val="16D0087B"/>
    <w:rsid w:val="16D31800"/>
    <w:rsid w:val="16E16597"/>
    <w:rsid w:val="16E704A1"/>
    <w:rsid w:val="16F455B8"/>
    <w:rsid w:val="16FC29C4"/>
    <w:rsid w:val="16FF13CB"/>
    <w:rsid w:val="170035C9"/>
    <w:rsid w:val="17006E4C"/>
    <w:rsid w:val="17126D66"/>
    <w:rsid w:val="17155AED"/>
    <w:rsid w:val="1716576D"/>
    <w:rsid w:val="171A4173"/>
    <w:rsid w:val="17407C36"/>
    <w:rsid w:val="174807F7"/>
    <w:rsid w:val="174D7F62"/>
    <w:rsid w:val="176C3F7D"/>
    <w:rsid w:val="17702983"/>
    <w:rsid w:val="177F1919"/>
    <w:rsid w:val="17AB72E5"/>
    <w:rsid w:val="17B82D77"/>
    <w:rsid w:val="17CA6515"/>
    <w:rsid w:val="17D62327"/>
    <w:rsid w:val="17DB2032"/>
    <w:rsid w:val="17E3743F"/>
    <w:rsid w:val="17EB6A4A"/>
    <w:rsid w:val="17F376D9"/>
    <w:rsid w:val="17FF34EC"/>
    <w:rsid w:val="18216F24"/>
    <w:rsid w:val="18294330"/>
    <w:rsid w:val="18422CDC"/>
    <w:rsid w:val="18477163"/>
    <w:rsid w:val="184E0CEC"/>
    <w:rsid w:val="184F676E"/>
    <w:rsid w:val="18553EFB"/>
    <w:rsid w:val="186B609E"/>
    <w:rsid w:val="18767CB3"/>
    <w:rsid w:val="189B0DEC"/>
    <w:rsid w:val="18A361F8"/>
    <w:rsid w:val="18BB7122"/>
    <w:rsid w:val="18C41FB0"/>
    <w:rsid w:val="18CF0341"/>
    <w:rsid w:val="18DA1F55"/>
    <w:rsid w:val="18DC7657"/>
    <w:rsid w:val="18E86CED"/>
    <w:rsid w:val="18F11B7B"/>
    <w:rsid w:val="18F13D79"/>
    <w:rsid w:val="191D5EC2"/>
    <w:rsid w:val="192F165F"/>
    <w:rsid w:val="193F0687"/>
    <w:rsid w:val="193F76FB"/>
    <w:rsid w:val="19512E99"/>
    <w:rsid w:val="19574DA2"/>
    <w:rsid w:val="197B045A"/>
    <w:rsid w:val="19812363"/>
    <w:rsid w:val="1988776F"/>
    <w:rsid w:val="198E4EFC"/>
    <w:rsid w:val="19CB14DE"/>
    <w:rsid w:val="19DC4FFB"/>
    <w:rsid w:val="1A096DC4"/>
    <w:rsid w:val="1A1B2562"/>
    <w:rsid w:val="1A384090"/>
    <w:rsid w:val="1A7E2606"/>
    <w:rsid w:val="1A913825"/>
    <w:rsid w:val="1A95222B"/>
    <w:rsid w:val="1ACD7E07"/>
    <w:rsid w:val="1AD55213"/>
    <w:rsid w:val="1AEC06BC"/>
    <w:rsid w:val="1AFA1BD0"/>
    <w:rsid w:val="1B0A43E8"/>
    <w:rsid w:val="1B0E6672"/>
    <w:rsid w:val="1B163A7E"/>
    <w:rsid w:val="1B28721C"/>
    <w:rsid w:val="1B2C5C22"/>
    <w:rsid w:val="1B2E1125"/>
    <w:rsid w:val="1B4E165A"/>
    <w:rsid w:val="1B730595"/>
    <w:rsid w:val="1BB003F9"/>
    <w:rsid w:val="1BBD66E5"/>
    <w:rsid w:val="1BCF0CAE"/>
    <w:rsid w:val="1BD06730"/>
    <w:rsid w:val="1BE240CC"/>
    <w:rsid w:val="1BEB6F5A"/>
    <w:rsid w:val="1BF91AF2"/>
    <w:rsid w:val="1C174926"/>
    <w:rsid w:val="1C394ADA"/>
    <w:rsid w:val="1C4D157D"/>
    <w:rsid w:val="1C76493F"/>
    <w:rsid w:val="1C87045D"/>
    <w:rsid w:val="1C893960"/>
    <w:rsid w:val="1C8B48E5"/>
    <w:rsid w:val="1C9551F4"/>
    <w:rsid w:val="1C9D47FF"/>
    <w:rsid w:val="1C9E2280"/>
    <w:rsid w:val="1CB8257F"/>
    <w:rsid w:val="1CB966AD"/>
    <w:rsid w:val="1CD81161"/>
    <w:rsid w:val="1CEB0181"/>
    <w:rsid w:val="1D420B90"/>
    <w:rsid w:val="1D552ADA"/>
    <w:rsid w:val="1D5752B2"/>
    <w:rsid w:val="1D5774B0"/>
    <w:rsid w:val="1D6445C8"/>
    <w:rsid w:val="1DA83DB7"/>
    <w:rsid w:val="1DB033C2"/>
    <w:rsid w:val="1DB10E44"/>
    <w:rsid w:val="1DBA7555"/>
    <w:rsid w:val="1DCC746F"/>
    <w:rsid w:val="1DE24E96"/>
    <w:rsid w:val="1DE94821"/>
    <w:rsid w:val="1E0972D4"/>
    <w:rsid w:val="1E0F6C5F"/>
    <w:rsid w:val="1E1F0997"/>
    <w:rsid w:val="1E3D42AB"/>
    <w:rsid w:val="1E412CB1"/>
    <w:rsid w:val="1E66766E"/>
    <w:rsid w:val="1E6D7E9D"/>
    <w:rsid w:val="1E7E4D14"/>
    <w:rsid w:val="1E81151C"/>
    <w:rsid w:val="1E885624"/>
    <w:rsid w:val="1E8A4425"/>
    <w:rsid w:val="1E9E77C7"/>
    <w:rsid w:val="1EC47A07"/>
    <w:rsid w:val="1EE61241"/>
    <w:rsid w:val="1EE97C47"/>
    <w:rsid w:val="1EEB78C7"/>
    <w:rsid w:val="1F31003B"/>
    <w:rsid w:val="1F325ABD"/>
    <w:rsid w:val="1F33353E"/>
    <w:rsid w:val="1F5472F6"/>
    <w:rsid w:val="1F57027B"/>
    <w:rsid w:val="1F796231"/>
    <w:rsid w:val="1F7C13B4"/>
    <w:rsid w:val="1F7E48B7"/>
    <w:rsid w:val="1F8C7450"/>
    <w:rsid w:val="1FA24E77"/>
    <w:rsid w:val="1FDF1459"/>
    <w:rsid w:val="1FE245DC"/>
    <w:rsid w:val="20174E36"/>
    <w:rsid w:val="20327BDE"/>
    <w:rsid w:val="20387569"/>
    <w:rsid w:val="20726449"/>
    <w:rsid w:val="20872B6B"/>
    <w:rsid w:val="209029D8"/>
    <w:rsid w:val="20967902"/>
    <w:rsid w:val="20A21196"/>
    <w:rsid w:val="20D94EF4"/>
    <w:rsid w:val="20DB25F5"/>
    <w:rsid w:val="20DC5E78"/>
    <w:rsid w:val="20E40D06"/>
    <w:rsid w:val="20F04B19"/>
    <w:rsid w:val="210324B5"/>
    <w:rsid w:val="21035D38"/>
    <w:rsid w:val="210D0846"/>
    <w:rsid w:val="21465528"/>
    <w:rsid w:val="215A0945"/>
    <w:rsid w:val="21D87015"/>
    <w:rsid w:val="21E253A6"/>
    <w:rsid w:val="21E375A4"/>
    <w:rsid w:val="21E52AA7"/>
    <w:rsid w:val="21EB0234"/>
    <w:rsid w:val="22295B1A"/>
    <w:rsid w:val="2232642A"/>
    <w:rsid w:val="224308C2"/>
    <w:rsid w:val="22590868"/>
    <w:rsid w:val="22703D10"/>
    <w:rsid w:val="22711792"/>
    <w:rsid w:val="22834F2F"/>
    <w:rsid w:val="228429B1"/>
    <w:rsid w:val="2297034D"/>
    <w:rsid w:val="22A57662"/>
    <w:rsid w:val="22CB5324"/>
    <w:rsid w:val="22D24CAE"/>
    <w:rsid w:val="22D401B1"/>
    <w:rsid w:val="22DB33C0"/>
    <w:rsid w:val="22F464E8"/>
    <w:rsid w:val="22FD3574"/>
    <w:rsid w:val="231A50A3"/>
    <w:rsid w:val="232337B4"/>
    <w:rsid w:val="232E1B45"/>
    <w:rsid w:val="23400B66"/>
    <w:rsid w:val="234D23FA"/>
    <w:rsid w:val="2359040B"/>
    <w:rsid w:val="23761F39"/>
    <w:rsid w:val="23792EBE"/>
    <w:rsid w:val="23B27BA0"/>
    <w:rsid w:val="23B50B24"/>
    <w:rsid w:val="23B91729"/>
    <w:rsid w:val="23BC26AD"/>
    <w:rsid w:val="23C123B8"/>
    <w:rsid w:val="23D322D3"/>
    <w:rsid w:val="23DB2F62"/>
    <w:rsid w:val="23DE3EE7"/>
    <w:rsid w:val="24194FC5"/>
    <w:rsid w:val="241B04C9"/>
    <w:rsid w:val="24231158"/>
    <w:rsid w:val="2424465B"/>
    <w:rsid w:val="242C1A68"/>
    <w:rsid w:val="243548F6"/>
    <w:rsid w:val="243932FC"/>
    <w:rsid w:val="24554E2A"/>
    <w:rsid w:val="247C7268"/>
    <w:rsid w:val="248014F2"/>
    <w:rsid w:val="24B970CD"/>
    <w:rsid w:val="24BC0052"/>
    <w:rsid w:val="24D02576"/>
    <w:rsid w:val="24DC3BEB"/>
    <w:rsid w:val="24F72435"/>
    <w:rsid w:val="24FF7842"/>
    <w:rsid w:val="2534607C"/>
    <w:rsid w:val="253B1C25"/>
    <w:rsid w:val="254060AD"/>
    <w:rsid w:val="25533A48"/>
    <w:rsid w:val="255372CC"/>
    <w:rsid w:val="255D1DDA"/>
    <w:rsid w:val="258D2929"/>
    <w:rsid w:val="258E03AA"/>
    <w:rsid w:val="25BB2173"/>
    <w:rsid w:val="25D565A0"/>
    <w:rsid w:val="25F35B50"/>
    <w:rsid w:val="2603166E"/>
    <w:rsid w:val="260470EF"/>
    <w:rsid w:val="26126405"/>
    <w:rsid w:val="261B6D15"/>
    <w:rsid w:val="26234121"/>
    <w:rsid w:val="26272B27"/>
    <w:rsid w:val="26330B38"/>
    <w:rsid w:val="26365340"/>
    <w:rsid w:val="263A3D46"/>
    <w:rsid w:val="26590D78"/>
    <w:rsid w:val="267B4698"/>
    <w:rsid w:val="268D24CB"/>
    <w:rsid w:val="268F59CF"/>
    <w:rsid w:val="2694264F"/>
    <w:rsid w:val="269478D8"/>
    <w:rsid w:val="26A86578"/>
    <w:rsid w:val="26CE0D15"/>
    <w:rsid w:val="26D01CBB"/>
    <w:rsid w:val="26D32C40"/>
    <w:rsid w:val="26DA25CB"/>
    <w:rsid w:val="26FE1506"/>
    <w:rsid w:val="270216C1"/>
    <w:rsid w:val="27097897"/>
    <w:rsid w:val="27395E67"/>
    <w:rsid w:val="273A716C"/>
    <w:rsid w:val="2759091B"/>
    <w:rsid w:val="277314C4"/>
    <w:rsid w:val="279E360D"/>
    <w:rsid w:val="27B04BAD"/>
    <w:rsid w:val="27C35DCC"/>
    <w:rsid w:val="28045423"/>
    <w:rsid w:val="28171FD2"/>
    <w:rsid w:val="281B09D9"/>
    <w:rsid w:val="283F3197"/>
    <w:rsid w:val="286C2D61"/>
    <w:rsid w:val="287171E9"/>
    <w:rsid w:val="2874236C"/>
    <w:rsid w:val="288C3296"/>
    <w:rsid w:val="28A718C1"/>
    <w:rsid w:val="28AA2846"/>
    <w:rsid w:val="28BA505F"/>
    <w:rsid w:val="28C50E71"/>
    <w:rsid w:val="29117C6C"/>
    <w:rsid w:val="29267C11"/>
    <w:rsid w:val="294604C6"/>
    <w:rsid w:val="296A3B7E"/>
    <w:rsid w:val="29765412"/>
    <w:rsid w:val="29772E93"/>
    <w:rsid w:val="29CF4BA7"/>
    <w:rsid w:val="29D25B2C"/>
    <w:rsid w:val="29D5322D"/>
    <w:rsid w:val="2A261D32"/>
    <w:rsid w:val="2A40615F"/>
    <w:rsid w:val="2A4547E5"/>
    <w:rsid w:val="2A5F3191"/>
    <w:rsid w:val="2A65091E"/>
    <w:rsid w:val="2A7356B5"/>
    <w:rsid w:val="2A7B767C"/>
    <w:rsid w:val="2A8A52DA"/>
    <w:rsid w:val="2A932366"/>
    <w:rsid w:val="2A9E06F7"/>
    <w:rsid w:val="2AA81007"/>
    <w:rsid w:val="2ACF4B62"/>
    <w:rsid w:val="2ADA635E"/>
    <w:rsid w:val="2AE77BF2"/>
    <w:rsid w:val="2B136138"/>
    <w:rsid w:val="2B15163B"/>
    <w:rsid w:val="2B172940"/>
    <w:rsid w:val="2B341EF0"/>
    <w:rsid w:val="2B3653F3"/>
    <w:rsid w:val="2B3E27FF"/>
    <w:rsid w:val="2B4F051B"/>
    <w:rsid w:val="2B4F631D"/>
    <w:rsid w:val="2B5327A4"/>
    <w:rsid w:val="2B5F2D34"/>
    <w:rsid w:val="2B6526BF"/>
    <w:rsid w:val="2B7661DC"/>
    <w:rsid w:val="2B7C00E6"/>
    <w:rsid w:val="2B81456D"/>
    <w:rsid w:val="2B995497"/>
    <w:rsid w:val="2B9E191F"/>
    <w:rsid w:val="2BA87CB0"/>
    <w:rsid w:val="2BB12B3E"/>
    <w:rsid w:val="2BB53743"/>
    <w:rsid w:val="2BB76C46"/>
    <w:rsid w:val="2BE65B67"/>
    <w:rsid w:val="2C0028BD"/>
    <w:rsid w:val="2C046D45"/>
    <w:rsid w:val="2C1B476C"/>
    <w:rsid w:val="2C1C43EC"/>
    <w:rsid w:val="2C293F81"/>
    <w:rsid w:val="2C2A3701"/>
    <w:rsid w:val="2C33658F"/>
    <w:rsid w:val="2C3F36A7"/>
    <w:rsid w:val="2C5867CF"/>
    <w:rsid w:val="2C807CFF"/>
    <w:rsid w:val="2C894DA0"/>
    <w:rsid w:val="2C8B2129"/>
    <w:rsid w:val="2C9143AA"/>
    <w:rsid w:val="2C9959D5"/>
    <w:rsid w:val="2CA71DD1"/>
    <w:rsid w:val="2CAC6259"/>
    <w:rsid w:val="2CB126E1"/>
    <w:rsid w:val="2CBB2FF0"/>
    <w:rsid w:val="2CCE7A93"/>
    <w:rsid w:val="2CD64E9F"/>
    <w:rsid w:val="2CEB5D3E"/>
    <w:rsid w:val="2D036C68"/>
    <w:rsid w:val="2D0446E9"/>
    <w:rsid w:val="2D0568E8"/>
    <w:rsid w:val="2D311D35"/>
    <w:rsid w:val="2D4476D1"/>
    <w:rsid w:val="2D4860D7"/>
    <w:rsid w:val="2D4B28DF"/>
    <w:rsid w:val="2D541EEA"/>
    <w:rsid w:val="2D7733A3"/>
    <w:rsid w:val="2D79212A"/>
    <w:rsid w:val="2D8D3349"/>
    <w:rsid w:val="2D9E1065"/>
    <w:rsid w:val="2D9F2369"/>
    <w:rsid w:val="2DA73EF2"/>
    <w:rsid w:val="2DAA06FA"/>
    <w:rsid w:val="2DB27D05"/>
    <w:rsid w:val="2E0C1698"/>
    <w:rsid w:val="2E0F261D"/>
    <w:rsid w:val="2E583D16"/>
    <w:rsid w:val="2E6220A7"/>
    <w:rsid w:val="2E683FB0"/>
    <w:rsid w:val="2E6C623A"/>
    <w:rsid w:val="2E7C0A53"/>
    <w:rsid w:val="2EA50592"/>
    <w:rsid w:val="2EC830D0"/>
    <w:rsid w:val="2EF8259B"/>
    <w:rsid w:val="2F00322A"/>
    <w:rsid w:val="2F424F98"/>
    <w:rsid w:val="2F432A1A"/>
    <w:rsid w:val="2F494923"/>
    <w:rsid w:val="2F9B0EAA"/>
    <w:rsid w:val="2FA10FC4"/>
    <w:rsid w:val="2FB32CCE"/>
    <w:rsid w:val="2FB53C52"/>
    <w:rsid w:val="2FB92659"/>
    <w:rsid w:val="2FCC5DF6"/>
    <w:rsid w:val="2FD56706"/>
    <w:rsid w:val="2FDB060F"/>
    <w:rsid w:val="2FDF2898"/>
    <w:rsid w:val="2FE62223"/>
    <w:rsid w:val="3001084F"/>
    <w:rsid w:val="300375D5"/>
    <w:rsid w:val="300D5966"/>
    <w:rsid w:val="302D0419"/>
    <w:rsid w:val="30305B1B"/>
    <w:rsid w:val="30436D3A"/>
    <w:rsid w:val="304D2ECC"/>
    <w:rsid w:val="30527354"/>
    <w:rsid w:val="30635070"/>
    <w:rsid w:val="307A4C95"/>
    <w:rsid w:val="30871DAD"/>
    <w:rsid w:val="3088782E"/>
    <w:rsid w:val="308C0433"/>
    <w:rsid w:val="309410C2"/>
    <w:rsid w:val="30960D42"/>
    <w:rsid w:val="30A722E1"/>
    <w:rsid w:val="30A76A5E"/>
    <w:rsid w:val="30A844DF"/>
    <w:rsid w:val="30AC32FE"/>
    <w:rsid w:val="30C65115"/>
    <w:rsid w:val="30E77847"/>
    <w:rsid w:val="31044BF9"/>
    <w:rsid w:val="31397652"/>
    <w:rsid w:val="31414A5E"/>
    <w:rsid w:val="316E2FA4"/>
    <w:rsid w:val="316F64A7"/>
    <w:rsid w:val="318C5DD7"/>
    <w:rsid w:val="319A2B6E"/>
    <w:rsid w:val="31B35C97"/>
    <w:rsid w:val="31B77F20"/>
    <w:rsid w:val="31D077C5"/>
    <w:rsid w:val="31D574D0"/>
    <w:rsid w:val="31FA1C8E"/>
    <w:rsid w:val="32075721"/>
    <w:rsid w:val="322040CC"/>
    <w:rsid w:val="32285C55"/>
    <w:rsid w:val="322F0509"/>
    <w:rsid w:val="32545820"/>
    <w:rsid w:val="32635E3A"/>
    <w:rsid w:val="327A7C5E"/>
    <w:rsid w:val="327B56DF"/>
    <w:rsid w:val="327F40E6"/>
    <w:rsid w:val="32932D86"/>
    <w:rsid w:val="32940808"/>
    <w:rsid w:val="32A1591F"/>
    <w:rsid w:val="32B77AC3"/>
    <w:rsid w:val="32C722DC"/>
    <w:rsid w:val="32CF2F6B"/>
    <w:rsid w:val="32D33B70"/>
    <w:rsid w:val="32D72576"/>
    <w:rsid w:val="32E12E85"/>
    <w:rsid w:val="32E16709"/>
    <w:rsid w:val="32ED7F9D"/>
    <w:rsid w:val="32F36623"/>
    <w:rsid w:val="32F82AAB"/>
    <w:rsid w:val="32F93DAF"/>
    <w:rsid w:val="3300373A"/>
    <w:rsid w:val="33025302"/>
    <w:rsid w:val="3304433F"/>
    <w:rsid w:val="3306078B"/>
    <w:rsid w:val="33126ED8"/>
    <w:rsid w:val="33157E5C"/>
    <w:rsid w:val="331B1D66"/>
    <w:rsid w:val="33401FA5"/>
    <w:rsid w:val="3351443E"/>
    <w:rsid w:val="33537941"/>
    <w:rsid w:val="3375117B"/>
    <w:rsid w:val="337E4009"/>
    <w:rsid w:val="3393072B"/>
    <w:rsid w:val="33A132C4"/>
    <w:rsid w:val="33A84E4D"/>
    <w:rsid w:val="33C43A35"/>
    <w:rsid w:val="33D1020F"/>
    <w:rsid w:val="33D33712"/>
    <w:rsid w:val="33E0082A"/>
    <w:rsid w:val="34022063"/>
    <w:rsid w:val="340B4EF1"/>
    <w:rsid w:val="341B518C"/>
    <w:rsid w:val="34232598"/>
    <w:rsid w:val="34344A31"/>
    <w:rsid w:val="345B0173"/>
    <w:rsid w:val="34610414"/>
    <w:rsid w:val="347F162D"/>
    <w:rsid w:val="348338B6"/>
    <w:rsid w:val="349D0BDD"/>
    <w:rsid w:val="349E40E0"/>
    <w:rsid w:val="34AE217C"/>
    <w:rsid w:val="34C20E1D"/>
    <w:rsid w:val="34C42121"/>
    <w:rsid w:val="34D310B7"/>
    <w:rsid w:val="34E500D8"/>
    <w:rsid w:val="34F934F5"/>
    <w:rsid w:val="350A7012"/>
    <w:rsid w:val="350E5A19"/>
    <w:rsid w:val="3525563E"/>
    <w:rsid w:val="352A5349"/>
    <w:rsid w:val="35515208"/>
    <w:rsid w:val="3553070C"/>
    <w:rsid w:val="356815AA"/>
    <w:rsid w:val="358C62E7"/>
    <w:rsid w:val="359E1A84"/>
    <w:rsid w:val="359F2D89"/>
    <w:rsid w:val="35A95897"/>
    <w:rsid w:val="35AB6B9C"/>
    <w:rsid w:val="35B03024"/>
    <w:rsid w:val="35BB35B3"/>
    <w:rsid w:val="35D231D8"/>
    <w:rsid w:val="35E11274"/>
    <w:rsid w:val="361374C5"/>
    <w:rsid w:val="363C0689"/>
    <w:rsid w:val="3640708F"/>
    <w:rsid w:val="364E3E27"/>
    <w:rsid w:val="36595A3B"/>
    <w:rsid w:val="365D4441"/>
    <w:rsid w:val="36612E47"/>
    <w:rsid w:val="367D6EF4"/>
    <w:rsid w:val="368C5E8A"/>
    <w:rsid w:val="368D718F"/>
    <w:rsid w:val="36912311"/>
    <w:rsid w:val="369B3F26"/>
    <w:rsid w:val="374146B4"/>
    <w:rsid w:val="374C62C8"/>
    <w:rsid w:val="375720DA"/>
    <w:rsid w:val="375867E7"/>
    <w:rsid w:val="3762046C"/>
    <w:rsid w:val="37676AF2"/>
    <w:rsid w:val="377C08B6"/>
    <w:rsid w:val="378E47B3"/>
    <w:rsid w:val="37903539"/>
    <w:rsid w:val="3796665F"/>
    <w:rsid w:val="379D4DCD"/>
    <w:rsid w:val="37A61E5A"/>
    <w:rsid w:val="37C33988"/>
    <w:rsid w:val="37F244D7"/>
    <w:rsid w:val="37F479DA"/>
    <w:rsid w:val="37FB2BE8"/>
    <w:rsid w:val="38063178"/>
    <w:rsid w:val="381D531B"/>
    <w:rsid w:val="38265C2B"/>
    <w:rsid w:val="382E68BB"/>
    <w:rsid w:val="38797C33"/>
    <w:rsid w:val="387C308A"/>
    <w:rsid w:val="388749CB"/>
    <w:rsid w:val="388E2157"/>
    <w:rsid w:val="389265DF"/>
    <w:rsid w:val="389B146D"/>
    <w:rsid w:val="38BE4EA5"/>
    <w:rsid w:val="38D47048"/>
    <w:rsid w:val="38D54ACA"/>
    <w:rsid w:val="38D75A4F"/>
    <w:rsid w:val="38F31AFC"/>
    <w:rsid w:val="38FF1191"/>
    <w:rsid w:val="390C2A26"/>
    <w:rsid w:val="39527917"/>
    <w:rsid w:val="39793059"/>
    <w:rsid w:val="397F4F63"/>
    <w:rsid w:val="39B244B8"/>
    <w:rsid w:val="39DF07FF"/>
    <w:rsid w:val="39E27206"/>
    <w:rsid w:val="39F252A2"/>
    <w:rsid w:val="39F94C2D"/>
    <w:rsid w:val="39FB0130"/>
    <w:rsid w:val="3A195161"/>
    <w:rsid w:val="3A2A53FC"/>
    <w:rsid w:val="3A721073"/>
    <w:rsid w:val="3A767A79"/>
    <w:rsid w:val="3A900623"/>
    <w:rsid w:val="3A985A30"/>
    <w:rsid w:val="3AB85F64"/>
    <w:rsid w:val="3AC60AFD"/>
    <w:rsid w:val="3ACA7503"/>
    <w:rsid w:val="3ACC2A06"/>
    <w:rsid w:val="3ACD2686"/>
    <w:rsid w:val="3ADE61A4"/>
    <w:rsid w:val="3AEB7A38"/>
    <w:rsid w:val="3AEC76B8"/>
    <w:rsid w:val="3AEE2BBB"/>
    <w:rsid w:val="3AF86D4E"/>
    <w:rsid w:val="3B0E0EF1"/>
    <w:rsid w:val="3B212110"/>
    <w:rsid w:val="3B240E97"/>
    <w:rsid w:val="3B354CD1"/>
    <w:rsid w:val="3B5C3046"/>
    <w:rsid w:val="3B5D0C70"/>
    <w:rsid w:val="3B690306"/>
    <w:rsid w:val="3BAD5578"/>
    <w:rsid w:val="3BBD5812"/>
    <w:rsid w:val="3BC83BA3"/>
    <w:rsid w:val="3BCC6D26"/>
    <w:rsid w:val="3BFB7875"/>
    <w:rsid w:val="3C015002"/>
    <w:rsid w:val="3C022A83"/>
    <w:rsid w:val="3C050185"/>
    <w:rsid w:val="3C202033"/>
    <w:rsid w:val="3C242C38"/>
    <w:rsid w:val="3C2D1349"/>
    <w:rsid w:val="3C340D24"/>
    <w:rsid w:val="3C3663D5"/>
    <w:rsid w:val="3C4D3DFC"/>
    <w:rsid w:val="3C6A592B"/>
    <w:rsid w:val="3C8A3C61"/>
    <w:rsid w:val="3C8E4865"/>
    <w:rsid w:val="3C9A3EFB"/>
    <w:rsid w:val="3CA36D89"/>
    <w:rsid w:val="3CAE2B9C"/>
    <w:rsid w:val="3CC42B41"/>
    <w:rsid w:val="3CCA24CC"/>
    <w:rsid w:val="3CDB2766"/>
    <w:rsid w:val="3D4B48CB"/>
    <w:rsid w:val="3D6A0D51"/>
    <w:rsid w:val="3D851D0D"/>
    <w:rsid w:val="3D864DFE"/>
    <w:rsid w:val="3D8F350F"/>
    <w:rsid w:val="3D9D4A23"/>
    <w:rsid w:val="3DA13429"/>
    <w:rsid w:val="3DA443AE"/>
    <w:rsid w:val="3DAE0540"/>
    <w:rsid w:val="3DB21145"/>
    <w:rsid w:val="3DC448E2"/>
    <w:rsid w:val="3DCB7AF0"/>
    <w:rsid w:val="3DE35197"/>
    <w:rsid w:val="3DF40CB5"/>
    <w:rsid w:val="3DFD3B43"/>
    <w:rsid w:val="3E0456CC"/>
    <w:rsid w:val="3E087955"/>
    <w:rsid w:val="3E2F1F70"/>
    <w:rsid w:val="3E343C9D"/>
    <w:rsid w:val="3E4A03BF"/>
    <w:rsid w:val="3E530CCE"/>
    <w:rsid w:val="3E6831F2"/>
    <w:rsid w:val="3E7B4411"/>
    <w:rsid w:val="3E8D432B"/>
    <w:rsid w:val="3EA70758"/>
    <w:rsid w:val="3EB2770F"/>
    <w:rsid w:val="3EE405BD"/>
    <w:rsid w:val="3EFE1167"/>
    <w:rsid w:val="3F2A0D32"/>
    <w:rsid w:val="3F2D1CB6"/>
    <w:rsid w:val="3F464DDE"/>
    <w:rsid w:val="3F51536E"/>
    <w:rsid w:val="3F5C43D8"/>
    <w:rsid w:val="3F661A90"/>
    <w:rsid w:val="3F744629"/>
    <w:rsid w:val="3FA376F7"/>
    <w:rsid w:val="3FA5067B"/>
    <w:rsid w:val="3FA97A9B"/>
    <w:rsid w:val="3FAB6D01"/>
    <w:rsid w:val="3FAD2204"/>
    <w:rsid w:val="3FBB6F9C"/>
    <w:rsid w:val="3FBD249F"/>
    <w:rsid w:val="3FC14728"/>
    <w:rsid w:val="3FC76631"/>
    <w:rsid w:val="3FCC2B09"/>
    <w:rsid w:val="3FCE5FBC"/>
    <w:rsid w:val="3FD1113F"/>
    <w:rsid w:val="40111F29"/>
    <w:rsid w:val="401663B0"/>
    <w:rsid w:val="40224737"/>
    <w:rsid w:val="403027DE"/>
    <w:rsid w:val="40830F63"/>
    <w:rsid w:val="409F0893"/>
    <w:rsid w:val="40AC7BA9"/>
    <w:rsid w:val="40B065AF"/>
    <w:rsid w:val="40B75F3A"/>
    <w:rsid w:val="40CD230E"/>
    <w:rsid w:val="40D3586A"/>
    <w:rsid w:val="40E35B04"/>
    <w:rsid w:val="413C6193"/>
    <w:rsid w:val="414F2C35"/>
    <w:rsid w:val="415747BE"/>
    <w:rsid w:val="415A31C5"/>
    <w:rsid w:val="418A7597"/>
    <w:rsid w:val="41A213BA"/>
    <w:rsid w:val="41BD79E6"/>
    <w:rsid w:val="41E6662C"/>
    <w:rsid w:val="42012EF7"/>
    <w:rsid w:val="42124EF1"/>
    <w:rsid w:val="42201C89"/>
    <w:rsid w:val="42212F8E"/>
    <w:rsid w:val="426C7B8A"/>
    <w:rsid w:val="42772697"/>
    <w:rsid w:val="42810A28"/>
    <w:rsid w:val="4298644F"/>
    <w:rsid w:val="42A012DD"/>
    <w:rsid w:val="42A9416B"/>
    <w:rsid w:val="42B84786"/>
    <w:rsid w:val="42C50218"/>
    <w:rsid w:val="430147FA"/>
    <w:rsid w:val="43197CA2"/>
    <w:rsid w:val="431D66A9"/>
    <w:rsid w:val="432F56C9"/>
    <w:rsid w:val="433D2460"/>
    <w:rsid w:val="43690D26"/>
    <w:rsid w:val="436E2C30"/>
    <w:rsid w:val="438A6CDC"/>
    <w:rsid w:val="438D7C61"/>
    <w:rsid w:val="43A24383"/>
    <w:rsid w:val="43A62D89"/>
    <w:rsid w:val="43AC0516"/>
    <w:rsid w:val="43E01C6A"/>
    <w:rsid w:val="43E06D85"/>
    <w:rsid w:val="43E9037B"/>
    <w:rsid w:val="43E94AF8"/>
    <w:rsid w:val="43ED0597"/>
    <w:rsid w:val="44027C20"/>
    <w:rsid w:val="44030F25"/>
    <w:rsid w:val="4428205E"/>
    <w:rsid w:val="442C42E7"/>
    <w:rsid w:val="44360649"/>
    <w:rsid w:val="44472913"/>
    <w:rsid w:val="44495E16"/>
    <w:rsid w:val="44502875"/>
    <w:rsid w:val="44993616"/>
    <w:rsid w:val="44A816B2"/>
    <w:rsid w:val="44C91BE7"/>
    <w:rsid w:val="44D03A44"/>
    <w:rsid w:val="44D559FA"/>
    <w:rsid w:val="44E1728E"/>
    <w:rsid w:val="44E24D0F"/>
    <w:rsid w:val="44E43A96"/>
    <w:rsid w:val="44E71197"/>
    <w:rsid w:val="4539571E"/>
    <w:rsid w:val="453E1BA6"/>
    <w:rsid w:val="455240CA"/>
    <w:rsid w:val="455D245B"/>
    <w:rsid w:val="45BD7EF6"/>
    <w:rsid w:val="45F416D5"/>
    <w:rsid w:val="460209EA"/>
    <w:rsid w:val="460E69FB"/>
    <w:rsid w:val="46101EFE"/>
    <w:rsid w:val="46256620"/>
    <w:rsid w:val="463333B8"/>
    <w:rsid w:val="463F2A4E"/>
    <w:rsid w:val="46633F07"/>
    <w:rsid w:val="46714521"/>
    <w:rsid w:val="467A3B2C"/>
    <w:rsid w:val="468D05CE"/>
    <w:rsid w:val="468F3AD1"/>
    <w:rsid w:val="46980B5E"/>
    <w:rsid w:val="46A9467B"/>
    <w:rsid w:val="46D467C4"/>
    <w:rsid w:val="46E4575A"/>
    <w:rsid w:val="46E879E3"/>
    <w:rsid w:val="46F459F4"/>
    <w:rsid w:val="46FF7608"/>
    <w:rsid w:val="4702058D"/>
    <w:rsid w:val="471744D4"/>
    <w:rsid w:val="471A14B7"/>
    <w:rsid w:val="47446A78"/>
    <w:rsid w:val="47537093"/>
    <w:rsid w:val="475C411F"/>
    <w:rsid w:val="47727261"/>
    <w:rsid w:val="47745049"/>
    <w:rsid w:val="47752ACA"/>
    <w:rsid w:val="477D7ED7"/>
    <w:rsid w:val="478C04F1"/>
    <w:rsid w:val="478D0171"/>
    <w:rsid w:val="47A8679C"/>
    <w:rsid w:val="47B34B2D"/>
    <w:rsid w:val="47BA1F3A"/>
    <w:rsid w:val="47C96CD1"/>
    <w:rsid w:val="47E17BFB"/>
    <w:rsid w:val="47EE3067"/>
    <w:rsid w:val="480745B8"/>
    <w:rsid w:val="481F54E2"/>
    <w:rsid w:val="48547F3A"/>
    <w:rsid w:val="489509A3"/>
    <w:rsid w:val="48BF3D66"/>
    <w:rsid w:val="48C12AEC"/>
    <w:rsid w:val="48D17504"/>
    <w:rsid w:val="48D20808"/>
    <w:rsid w:val="48D6720F"/>
    <w:rsid w:val="48E07B1E"/>
    <w:rsid w:val="48E561A4"/>
    <w:rsid w:val="48EE48B5"/>
    <w:rsid w:val="48F11FB7"/>
    <w:rsid w:val="49206389"/>
    <w:rsid w:val="49333D25"/>
    <w:rsid w:val="493A36B0"/>
    <w:rsid w:val="49431DC1"/>
    <w:rsid w:val="496B7702"/>
    <w:rsid w:val="49796A18"/>
    <w:rsid w:val="49877032"/>
    <w:rsid w:val="499F0E56"/>
    <w:rsid w:val="49A87567"/>
    <w:rsid w:val="49C0138A"/>
    <w:rsid w:val="49FD6C71"/>
    <w:rsid w:val="49FF7F76"/>
    <w:rsid w:val="4A105C92"/>
    <w:rsid w:val="4A140E14"/>
    <w:rsid w:val="4A2F2CC3"/>
    <w:rsid w:val="4A4009DF"/>
    <w:rsid w:val="4A500C79"/>
    <w:rsid w:val="4A5B700A"/>
    <w:rsid w:val="4A8039C7"/>
    <w:rsid w:val="4A884657"/>
    <w:rsid w:val="4A9F427C"/>
    <w:rsid w:val="4AC544BB"/>
    <w:rsid w:val="4AD102CE"/>
    <w:rsid w:val="4B1132B6"/>
    <w:rsid w:val="4B193F45"/>
    <w:rsid w:val="4B1F5E4F"/>
    <w:rsid w:val="4B2C18E1"/>
    <w:rsid w:val="4B4E5319"/>
    <w:rsid w:val="4B691746"/>
    <w:rsid w:val="4B6C26CB"/>
    <w:rsid w:val="4B760A5C"/>
    <w:rsid w:val="4B96350F"/>
    <w:rsid w:val="4BBB7ECB"/>
    <w:rsid w:val="4BBE0E50"/>
    <w:rsid w:val="4BC230D9"/>
    <w:rsid w:val="4BC507DB"/>
    <w:rsid w:val="4BEB429E"/>
    <w:rsid w:val="4BF56DAC"/>
    <w:rsid w:val="4C054E48"/>
    <w:rsid w:val="4C1550E2"/>
    <w:rsid w:val="4C251AF9"/>
    <w:rsid w:val="4C700C74"/>
    <w:rsid w:val="4C9124AD"/>
    <w:rsid w:val="4CB571EA"/>
    <w:rsid w:val="4CC0522B"/>
    <w:rsid w:val="4CC51A03"/>
    <w:rsid w:val="4CE0002E"/>
    <w:rsid w:val="4CEA2B3C"/>
    <w:rsid w:val="4CEF6FC4"/>
    <w:rsid w:val="4CF54750"/>
    <w:rsid w:val="4D221D9C"/>
    <w:rsid w:val="4D3032B0"/>
    <w:rsid w:val="4D547FED"/>
    <w:rsid w:val="4D5869F3"/>
    <w:rsid w:val="4D5B1B76"/>
    <w:rsid w:val="4D8352B9"/>
    <w:rsid w:val="4D884FC4"/>
    <w:rsid w:val="4D8971C2"/>
    <w:rsid w:val="4DA222EA"/>
    <w:rsid w:val="4DBD0916"/>
    <w:rsid w:val="4DC20621"/>
    <w:rsid w:val="4DCF7936"/>
    <w:rsid w:val="4DFB61FC"/>
    <w:rsid w:val="4E03108A"/>
    <w:rsid w:val="4E1835AE"/>
    <w:rsid w:val="4E1B4533"/>
    <w:rsid w:val="4E2B0F4A"/>
    <w:rsid w:val="4E34765B"/>
    <w:rsid w:val="4E896D65"/>
    <w:rsid w:val="4E8F0C6E"/>
    <w:rsid w:val="4EB27F29"/>
    <w:rsid w:val="4ED04F5B"/>
    <w:rsid w:val="4EE306F8"/>
    <w:rsid w:val="4EEE230C"/>
    <w:rsid w:val="4EF9611F"/>
    <w:rsid w:val="4F065435"/>
    <w:rsid w:val="4F373A05"/>
    <w:rsid w:val="4F4971A3"/>
    <w:rsid w:val="4F5B2940"/>
    <w:rsid w:val="4FB542D4"/>
    <w:rsid w:val="4FBC5E5D"/>
    <w:rsid w:val="4FD02157"/>
    <w:rsid w:val="4FDD74DA"/>
    <w:rsid w:val="4FE75DA8"/>
    <w:rsid w:val="4FEC222F"/>
    <w:rsid w:val="4FF26337"/>
    <w:rsid w:val="4FF31BBA"/>
    <w:rsid w:val="50074FD7"/>
    <w:rsid w:val="50095F5C"/>
    <w:rsid w:val="500B7261"/>
    <w:rsid w:val="501E4BFD"/>
    <w:rsid w:val="501F5F01"/>
    <w:rsid w:val="50396AAB"/>
    <w:rsid w:val="50413EB8"/>
    <w:rsid w:val="5045033F"/>
    <w:rsid w:val="504925C9"/>
    <w:rsid w:val="504E31CD"/>
    <w:rsid w:val="50596FE0"/>
    <w:rsid w:val="505C5D66"/>
    <w:rsid w:val="5073198D"/>
    <w:rsid w:val="50795316"/>
    <w:rsid w:val="507A7515"/>
    <w:rsid w:val="50AE22ED"/>
    <w:rsid w:val="50BC7085"/>
    <w:rsid w:val="50D259A5"/>
    <w:rsid w:val="50E25C3F"/>
    <w:rsid w:val="50E52447"/>
    <w:rsid w:val="50EB0ACD"/>
    <w:rsid w:val="510E1F65"/>
    <w:rsid w:val="51160A18"/>
    <w:rsid w:val="51162C16"/>
    <w:rsid w:val="5117649A"/>
    <w:rsid w:val="511C03A3"/>
    <w:rsid w:val="511E38A6"/>
    <w:rsid w:val="51276734"/>
    <w:rsid w:val="51317043"/>
    <w:rsid w:val="513E2AD6"/>
    <w:rsid w:val="51524FFA"/>
    <w:rsid w:val="51627812"/>
    <w:rsid w:val="5173552E"/>
    <w:rsid w:val="51B20896"/>
    <w:rsid w:val="51B4181B"/>
    <w:rsid w:val="51DF5EE2"/>
    <w:rsid w:val="51EC51F8"/>
    <w:rsid w:val="51F85787"/>
    <w:rsid w:val="52391A74"/>
    <w:rsid w:val="523B4F77"/>
    <w:rsid w:val="524B7790"/>
    <w:rsid w:val="527463D6"/>
    <w:rsid w:val="52933407"/>
    <w:rsid w:val="52B513BE"/>
    <w:rsid w:val="52EA3E16"/>
    <w:rsid w:val="532D3606"/>
    <w:rsid w:val="532E1E14"/>
    <w:rsid w:val="533C039D"/>
    <w:rsid w:val="534976B3"/>
    <w:rsid w:val="537218B9"/>
    <w:rsid w:val="537D468A"/>
    <w:rsid w:val="53A82F50"/>
    <w:rsid w:val="53A9514E"/>
    <w:rsid w:val="53AB3ED4"/>
    <w:rsid w:val="53AD73D7"/>
    <w:rsid w:val="53E64FB3"/>
    <w:rsid w:val="53E917BB"/>
    <w:rsid w:val="540909EB"/>
    <w:rsid w:val="5411167A"/>
    <w:rsid w:val="54113878"/>
    <w:rsid w:val="54155B02"/>
    <w:rsid w:val="54262209"/>
    <w:rsid w:val="54440BD0"/>
    <w:rsid w:val="54495057"/>
    <w:rsid w:val="546A778A"/>
    <w:rsid w:val="546B520C"/>
    <w:rsid w:val="549363D0"/>
    <w:rsid w:val="54CD1A2D"/>
    <w:rsid w:val="54D10433"/>
    <w:rsid w:val="55031F07"/>
    <w:rsid w:val="550E0298"/>
    <w:rsid w:val="55176C08"/>
    <w:rsid w:val="55186629"/>
    <w:rsid w:val="55365BD9"/>
    <w:rsid w:val="553E2FE6"/>
    <w:rsid w:val="554503F2"/>
    <w:rsid w:val="55465E74"/>
    <w:rsid w:val="55594E94"/>
    <w:rsid w:val="555B0397"/>
    <w:rsid w:val="557A29E6"/>
    <w:rsid w:val="55910872"/>
    <w:rsid w:val="559A58FE"/>
    <w:rsid w:val="559C6C03"/>
    <w:rsid w:val="55C21041"/>
    <w:rsid w:val="55DE0971"/>
    <w:rsid w:val="56073D33"/>
    <w:rsid w:val="560D5C3D"/>
    <w:rsid w:val="56490020"/>
    <w:rsid w:val="56630BCA"/>
    <w:rsid w:val="566F245E"/>
    <w:rsid w:val="567C3CF2"/>
    <w:rsid w:val="567D5EF0"/>
    <w:rsid w:val="56827DFA"/>
    <w:rsid w:val="56897785"/>
    <w:rsid w:val="56A0175A"/>
    <w:rsid w:val="56B70654"/>
    <w:rsid w:val="56CA5FF0"/>
    <w:rsid w:val="56DC178D"/>
    <w:rsid w:val="56E15C15"/>
    <w:rsid w:val="56E733A1"/>
    <w:rsid w:val="56F11733"/>
    <w:rsid w:val="570D57DF"/>
    <w:rsid w:val="5714516A"/>
    <w:rsid w:val="57243206"/>
    <w:rsid w:val="572D0293"/>
    <w:rsid w:val="574D2D46"/>
    <w:rsid w:val="5750754E"/>
    <w:rsid w:val="57622CEB"/>
    <w:rsid w:val="57885129"/>
    <w:rsid w:val="579447BF"/>
    <w:rsid w:val="579C6348"/>
    <w:rsid w:val="57C31A8B"/>
    <w:rsid w:val="57C54F8E"/>
    <w:rsid w:val="57C62A10"/>
    <w:rsid w:val="5800606D"/>
    <w:rsid w:val="583D5ED1"/>
    <w:rsid w:val="584645E3"/>
    <w:rsid w:val="584F4EF2"/>
    <w:rsid w:val="585E3E88"/>
    <w:rsid w:val="58722B28"/>
    <w:rsid w:val="587924B3"/>
    <w:rsid w:val="58801E3E"/>
    <w:rsid w:val="58907EDA"/>
    <w:rsid w:val="58D376CA"/>
    <w:rsid w:val="58EC6F6F"/>
    <w:rsid w:val="59213F71"/>
    <w:rsid w:val="59227449"/>
    <w:rsid w:val="59281352"/>
    <w:rsid w:val="59317A63"/>
    <w:rsid w:val="59514715"/>
    <w:rsid w:val="59604D2F"/>
    <w:rsid w:val="598B6E78"/>
    <w:rsid w:val="59946483"/>
    <w:rsid w:val="59957788"/>
    <w:rsid w:val="59A57A22"/>
    <w:rsid w:val="59AC73AD"/>
    <w:rsid w:val="59B92E3F"/>
    <w:rsid w:val="59D63A74"/>
    <w:rsid w:val="59DC597E"/>
    <w:rsid w:val="59F66527"/>
    <w:rsid w:val="59FE5B32"/>
    <w:rsid w:val="5A0A1945"/>
    <w:rsid w:val="5A0B78E6"/>
    <w:rsid w:val="5A142254"/>
    <w:rsid w:val="5A1C50E2"/>
    <w:rsid w:val="5A284778"/>
    <w:rsid w:val="5A4717AA"/>
    <w:rsid w:val="5A542A9F"/>
    <w:rsid w:val="5A5468C1"/>
    <w:rsid w:val="5A6048D2"/>
    <w:rsid w:val="5A615BD7"/>
    <w:rsid w:val="5A6B64E6"/>
    <w:rsid w:val="5AA10BBF"/>
    <w:rsid w:val="5AB55661"/>
    <w:rsid w:val="5AB752E1"/>
    <w:rsid w:val="5AD44891"/>
    <w:rsid w:val="5AF11C42"/>
    <w:rsid w:val="5AF35146"/>
    <w:rsid w:val="5AF660CA"/>
    <w:rsid w:val="5B0453E0"/>
    <w:rsid w:val="5B46714E"/>
    <w:rsid w:val="5B486DCE"/>
    <w:rsid w:val="5B490C9B"/>
    <w:rsid w:val="5B5E47F5"/>
    <w:rsid w:val="5B80602E"/>
    <w:rsid w:val="5B925F49"/>
    <w:rsid w:val="5B96494F"/>
    <w:rsid w:val="5B9E55DE"/>
    <w:rsid w:val="5B9F77DD"/>
    <w:rsid w:val="5BAE5879"/>
    <w:rsid w:val="5BE45D53"/>
    <w:rsid w:val="5BF062E2"/>
    <w:rsid w:val="5BF605B4"/>
    <w:rsid w:val="5BFC33FA"/>
    <w:rsid w:val="5C021A80"/>
    <w:rsid w:val="5C037501"/>
    <w:rsid w:val="5C0C7E11"/>
    <w:rsid w:val="5C194F28"/>
    <w:rsid w:val="5C1B4BA8"/>
    <w:rsid w:val="5C224533"/>
    <w:rsid w:val="5C332EDA"/>
    <w:rsid w:val="5C3979DB"/>
    <w:rsid w:val="5C487FF6"/>
    <w:rsid w:val="5C5D4718"/>
    <w:rsid w:val="5C6617A4"/>
    <w:rsid w:val="5C717B35"/>
    <w:rsid w:val="5C817DCF"/>
    <w:rsid w:val="5C88775A"/>
    <w:rsid w:val="5C9F2C03"/>
    <w:rsid w:val="5CAA4817"/>
    <w:rsid w:val="5CC70544"/>
    <w:rsid w:val="5CC91849"/>
    <w:rsid w:val="5CCB27CD"/>
    <w:rsid w:val="5CCF11D3"/>
    <w:rsid w:val="5CEB5280"/>
    <w:rsid w:val="5D07132D"/>
    <w:rsid w:val="5D161948"/>
    <w:rsid w:val="5D184E4B"/>
    <w:rsid w:val="5D2231DC"/>
    <w:rsid w:val="5D2466DF"/>
    <w:rsid w:val="5D3430F6"/>
    <w:rsid w:val="5D3D1041"/>
    <w:rsid w:val="5D464695"/>
    <w:rsid w:val="5D5723B1"/>
    <w:rsid w:val="5D664BCA"/>
    <w:rsid w:val="5D6A35D0"/>
    <w:rsid w:val="5D86569D"/>
    <w:rsid w:val="5D8B7388"/>
    <w:rsid w:val="5D934795"/>
    <w:rsid w:val="5D99669E"/>
    <w:rsid w:val="5DB239C4"/>
    <w:rsid w:val="5DEE3BA9"/>
    <w:rsid w:val="5DF631B4"/>
    <w:rsid w:val="5DFD2B3F"/>
    <w:rsid w:val="5DFE3E44"/>
    <w:rsid w:val="5E3E4C2D"/>
    <w:rsid w:val="5E417DB0"/>
    <w:rsid w:val="5E5D3E5D"/>
    <w:rsid w:val="5E6160E7"/>
    <w:rsid w:val="5E712AFE"/>
    <w:rsid w:val="5E747306"/>
    <w:rsid w:val="5E7A598C"/>
    <w:rsid w:val="5E803118"/>
    <w:rsid w:val="5E910E34"/>
    <w:rsid w:val="5E9C71C5"/>
    <w:rsid w:val="5EB55B71"/>
    <w:rsid w:val="5EC44B06"/>
    <w:rsid w:val="5EE353BB"/>
    <w:rsid w:val="5EF665DA"/>
    <w:rsid w:val="5F076875"/>
    <w:rsid w:val="5F245E25"/>
    <w:rsid w:val="5F295B30"/>
    <w:rsid w:val="5F456359"/>
    <w:rsid w:val="5F546974"/>
    <w:rsid w:val="5F5C1802"/>
    <w:rsid w:val="5F6F0822"/>
    <w:rsid w:val="5F8913CC"/>
    <w:rsid w:val="5FA863FE"/>
    <w:rsid w:val="5FCC5339"/>
    <w:rsid w:val="5FD45FC8"/>
    <w:rsid w:val="5FDD3055"/>
    <w:rsid w:val="5FF73BFE"/>
    <w:rsid w:val="5FFE3589"/>
    <w:rsid w:val="601147A8"/>
    <w:rsid w:val="60160C30"/>
    <w:rsid w:val="601B093B"/>
    <w:rsid w:val="602D40D8"/>
    <w:rsid w:val="603A596D"/>
    <w:rsid w:val="60422D79"/>
    <w:rsid w:val="604D6B8C"/>
    <w:rsid w:val="605B3923"/>
    <w:rsid w:val="60630D2F"/>
    <w:rsid w:val="60736DCB"/>
    <w:rsid w:val="608060E1"/>
    <w:rsid w:val="60944D82"/>
    <w:rsid w:val="609B470C"/>
    <w:rsid w:val="60BA4FC1"/>
    <w:rsid w:val="60C26B4A"/>
    <w:rsid w:val="60CF5E60"/>
    <w:rsid w:val="60EA7D0F"/>
    <w:rsid w:val="60F94AA6"/>
    <w:rsid w:val="61171AD8"/>
    <w:rsid w:val="611C3D61"/>
    <w:rsid w:val="61433C21"/>
    <w:rsid w:val="617556F4"/>
    <w:rsid w:val="61770BF8"/>
    <w:rsid w:val="617E2781"/>
    <w:rsid w:val="617F0202"/>
    <w:rsid w:val="61821187"/>
    <w:rsid w:val="61867B8D"/>
    <w:rsid w:val="619D3036"/>
    <w:rsid w:val="619D77B2"/>
    <w:rsid w:val="61CF1286"/>
    <w:rsid w:val="61F017BB"/>
    <w:rsid w:val="620713E0"/>
    <w:rsid w:val="62383234"/>
    <w:rsid w:val="623E513D"/>
    <w:rsid w:val="6277079A"/>
    <w:rsid w:val="628D293E"/>
    <w:rsid w:val="62C75F9B"/>
    <w:rsid w:val="62D046AC"/>
    <w:rsid w:val="62E50DCE"/>
    <w:rsid w:val="632B5CBF"/>
    <w:rsid w:val="634642EB"/>
    <w:rsid w:val="6364711E"/>
    <w:rsid w:val="63696E29"/>
    <w:rsid w:val="63731937"/>
    <w:rsid w:val="638F59E4"/>
    <w:rsid w:val="63AC5516"/>
    <w:rsid w:val="63B0179C"/>
    <w:rsid w:val="63C4043C"/>
    <w:rsid w:val="63C6393F"/>
    <w:rsid w:val="63C948C4"/>
    <w:rsid w:val="63E022EB"/>
    <w:rsid w:val="640F75B7"/>
    <w:rsid w:val="641E1DD0"/>
    <w:rsid w:val="643477F7"/>
    <w:rsid w:val="643D2685"/>
    <w:rsid w:val="643E4883"/>
    <w:rsid w:val="644538B3"/>
    <w:rsid w:val="644C161A"/>
    <w:rsid w:val="645729A6"/>
    <w:rsid w:val="64654742"/>
    <w:rsid w:val="646F5052"/>
    <w:rsid w:val="64702AD3"/>
    <w:rsid w:val="6472185A"/>
    <w:rsid w:val="64A00151"/>
    <w:rsid w:val="64A20F15"/>
    <w:rsid w:val="64A47AAA"/>
    <w:rsid w:val="64B66ACB"/>
    <w:rsid w:val="64CD66F0"/>
    <w:rsid w:val="64D65CFB"/>
    <w:rsid w:val="64EE6C25"/>
    <w:rsid w:val="65071D4D"/>
    <w:rsid w:val="65095250"/>
    <w:rsid w:val="652512FD"/>
    <w:rsid w:val="65302F12"/>
    <w:rsid w:val="65320613"/>
    <w:rsid w:val="65410C2D"/>
    <w:rsid w:val="65441BB2"/>
    <w:rsid w:val="654E3A38"/>
    <w:rsid w:val="656B1A72"/>
    <w:rsid w:val="65771107"/>
    <w:rsid w:val="658B4525"/>
    <w:rsid w:val="65927733"/>
    <w:rsid w:val="65FF6A62"/>
    <w:rsid w:val="66082BF5"/>
    <w:rsid w:val="660F2580"/>
    <w:rsid w:val="66150C06"/>
    <w:rsid w:val="667F60B7"/>
    <w:rsid w:val="668734C3"/>
    <w:rsid w:val="669F43ED"/>
    <w:rsid w:val="66A11AEE"/>
    <w:rsid w:val="66A739F8"/>
    <w:rsid w:val="66A84CFD"/>
    <w:rsid w:val="66AB0F78"/>
    <w:rsid w:val="6700318D"/>
    <w:rsid w:val="67184FB0"/>
    <w:rsid w:val="67230DC3"/>
    <w:rsid w:val="6728524B"/>
    <w:rsid w:val="672C3C51"/>
    <w:rsid w:val="673078FA"/>
    <w:rsid w:val="673954E5"/>
    <w:rsid w:val="673D29D0"/>
    <w:rsid w:val="6775534A"/>
    <w:rsid w:val="678D07F2"/>
    <w:rsid w:val="678E6274"/>
    <w:rsid w:val="67976B83"/>
    <w:rsid w:val="67AA2321"/>
    <w:rsid w:val="67D0475F"/>
    <w:rsid w:val="6809233A"/>
    <w:rsid w:val="6845219F"/>
    <w:rsid w:val="68480F25"/>
    <w:rsid w:val="685C7BC6"/>
    <w:rsid w:val="687916F5"/>
    <w:rsid w:val="68C71474"/>
    <w:rsid w:val="690647DC"/>
    <w:rsid w:val="69255090"/>
    <w:rsid w:val="693C1432"/>
    <w:rsid w:val="694B1A4D"/>
    <w:rsid w:val="698B4A35"/>
    <w:rsid w:val="699C0552"/>
    <w:rsid w:val="69A320DB"/>
    <w:rsid w:val="69A74365"/>
    <w:rsid w:val="69AC07ED"/>
    <w:rsid w:val="69C8489A"/>
    <w:rsid w:val="69D05529"/>
    <w:rsid w:val="69E01F40"/>
    <w:rsid w:val="69E13245"/>
    <w:rsid w:val="69E40947"/>
    <w:rsid w:val="69EE6CD8"/>
    <w:rsid w:val="69F44464"/>
    <w:rsid w:val="6A143694"/>
    <w:rsid w:val="6A202D2A"/>
    <w:rsid w:val="6A333F49"/>
    <w:rsid w:val="6A5269FC"/>
    <w:rsid w:val="6A655A1D"/>
    <w:rsid w:val="6A6D5027"/>
    <w:rsid w:val="6A6E08AB"/>
    <w:rsid w:val="6A7449B2"/>
    <w:rsid w:val="6A752434"/>
    <w:rsid w:val="6A763739"/>
    <w:rsid w:val="6A7711BA"/>
    <w:rsid w:val="6A7E0B45"/>
    <w:rsid w:val="6A9E6E7B"/>
    <w:rsid w:val="6AAB6191"/>
    <w:rsid w:val="6AB841A2"/>
    <w:rsid w:val="6ABA2F28"/>
    <w:rsid w:val="6ABD3EAD"/>
    <w:rsid w:val="6AC1283E"/>
    <w:rsid w:val="6AD172CA"/>
    <w:rsid w:val="6ADD43E2"/>
    <w:rsid w:val="6AE01AE3"/>
    <w:rsid w:val="6B1732C2"/>
    <w:rsid w:val="6B192F42"/>
    <w:rsid w:val="6B260059"/>
    <w:rsid w:val="6B2B1F62"/>
    <w:rsid w:val="6B2E7664"/>
    <w:rsid w:val="6B426304"/>
    <w:rsid w:val="6B5E5C35"/>
    <w:rsid w:val="6B745BDA"/>
    <w:rsid w:val="6B7A5565"/>
    <w:rsid w:val="6B876DF9"/>
    <w:rsid w:val="6B934E0A"/>
    <w:rsid w:val="6BBE5E3F"/>
    <w:rsid w:val="6BC85664"/>
    <w:rsid w:val="6BD510F7"/>
    <w:rsid w:val="6BD97AFD"/>
    <w:rsid w:val="6BDD3E20"/>
    <w:rsid w:val="6BF5162B"/>
    <w:rsid w:val="6C0A3B4F"/>
    <w:rsid w:val="6C4E0DC0"/>
    <w:rsid w:val="6C573C4E"/>
    <w:rsid w:val="6C5D7D56"/>
    <w:rsid w:val="6C5E35D9"/>
    <w:rsid w:val="6C61455E"/>
    <w:rsid w:val="6C6454E2"/>
    <w:rsid w:val="6C670665"/>
    <w:rsid w:val="6C784183"/>
    <w:rsid w:val="6C7F158F"/>
    <w:rsid w:val="6C816325"/>
    <w:rsid w:val="6C955CB1"/>
    <w:rsid w:val="6CB155E2"/>
    <w:rsid w:val="6CCA2908"/>
    <w:rsid w:val="6CDD3B27"/>
    <w:rsid w:val="6CFF5361"/>
    <w:rsid w:val="6D002DE2"/>
    <w:rsid w:val="6D0B49F7"/>
    <w:rsid w:val="6D1B720F"/>
    <w:rsid w:val="6D305B30"/>
    <w:rsid w:val="6D3E06C9"/>
    <w:rsid w:val="6D422D1C"/>
    <w:rsid w:val="6D4E2EE1"/>
    <w:rsid w:val="6D7762A4"/>
    <w:rsid w:val="6D7E5C2F"/>
    <w:rsid w:val="6D904C50"/>
    <w:rsid w:val="6DA51372"/>
    <w:rsid w:val="6DA822F6"/>
    <w:rsid w:val="6E025E88"/>
    <w:rsid w:val="6E20323A"/>
    <w:rsid w:val="6E596897"/>
    <w:rsid w:val="6E9666FC"/>
    <w:rsid w:val="6EA43493"/>
    <w:rsid w:val="6EDF2697"/>
    <w:rsid w:val="6EEC1689"/>
    <w:rsid w:val="6EFA1CA3"/>
    <w:rsid w:val="6EFD73A5"/>
    <w:rsid w:val="6F0D5441"/>
    <w:rsid w:val="6F3574FF"/>
    <w:rsid w:val="6F376285"/>
    <w:rsid w:val="6F3A3986"/>
    <w:rsid w:val="6F424616"/>
    <w:rsid w:val="6F732867"/>
    <w:rsid w:val="6F7C56F5"/>
    <w:rsid w:val="6FA40E37"/>
    <w:rsid w:val="6FC85B74"/>
    <w:rsid w:val="6FCD41FA"/>
    <w:rsid w:val="6FE74DA4"/>
    <w:rsid w:val="6FF41EBB"/>
    <w:rsid w:val="6FF4607D"/>
    <w:rsid w:val="70061DD5"/>
    <w:rsid w:val="7012146B"/>
    <w:rsid w:val="70136EED"/>
    <w:rsid w:val="701F0781"/>
    <w:rsid w:val="703838A9"/>
    <w:rsid w:val="703B00B1"/>
    <w:rsid w:val="70483B44"/>
    <w:rsid w:val="705553D8"/>
    <w:rsid w:val="705C4D63"/>
    <w:rsid w:val="705F156B"/>
    <w:rsid w:val="706C4FFD"/>
    <w:rsid w:val="706D2A7F"/>
    <w:rsid w:val="70757E8B"/>
    <w:rsid w:val="70A05857"/>
    <w:rsid w:val="70A254D7"/>
    <w:rsid w:val="70D127A3"/>
    <w:rsid w:val="70F574E0"/>
    <w:rsid w:val="70FF5871"/>
    <w:rsid w:val="71205DA5"/>
    <w:rsid w:val="71267CAF"/>
    <w:rsid w:val="71290C33"/>
    <w:rsid w:val="712D7639"/>
    <w:rsid w:val="71602412"/>
    <w:rsid w:val="719360E4"/>
    <w:rsid w:val="719515E7"/>
    <w:rsid w:val="71955D64"/>
    <w:rsid w:val="71974AEA"/>
    <w:rsid w:val="71997FEE"/>
    <w:rsid w:val="71C30E32"/>
    <w:rsid w:val="71C54335"/>
    <w:rsid w:val="71ED7A78"/>
    <w:rsid w:val="7204769D"/>
    <w:rsid w:val="720D7FAC"/>
    <w:rsid w:val="720E21AB"/>
    <w:rsid w:val="72380DF1"/>
    <w:rsid w:val="72450106"/>
    <w:rsid w:val="72534E9D"/>
    <w:rsid w:val="72601FB5"/>
    <w:rsid w:val="726254B8"/>
    <w:rsid w:val="7266063B"/>
    <w:rsid w:val="726B541D"/>
    <w:rsid w:val="728D3D7E"/>
    <w:rsid w:val="728E17FF"/>
    <w:rsid w:val="72935C87"/>
    <w:rsid w:val="72AA36AE"/>
    <w:rsid w:val="72AA58AC"/>
    <w:rsid w:val="72CD12E4"/>
    <w:rsid w:val="72D92F90"/>
    <w:rsid w:val="72DD4E02"/>
    <w:rsid w:val="72FD78B5"/>
    <w:rsid w:val="72FE5336"/>
    <w:rsid w:val="73050544"/>
    <w:rsid w:val="730936C7"/>
    <w:rsid w:val="7317045F"/>
    <w:rsid w:val="7331488C"/>
    <w:rsid w:val="73345810"/>
    <w:rsid w:val="733F5DA0"/>
    <w:rsid w:val="734325A8"/>
    <w:rsid w:val="738F6E24"/>
    <w:rsid w:val="739667AE"/>
    <w:rsid w:val="73A41347"/>
    <w:rsid w:val="73ED71BD"/>
    <w:rsid w:val="73F26EC8"/>
    <w:rsid w:val="73F82FD0"/>
    <w:rsid w:val="74003C5F"/>
    <w:rsid w:val="740C7A72"/>
    <w:rsid w:val="74321EB0"/>
    <w:rsid w:val="74376338"/>
    <w:rsid w:val="744359CE"/>
    <w:rsid w:val="744E17E0"/>
    <w:rsid w:val="74501460"/>
    <w:rsid w:val="7468238A"/>
    <w:rsid w:val="74697E0C"/>
    <w:rsid w:val="747F1FAF"/>
    <w:rsid w:val="749331CE"/>
    <w:rsid w:val="74961BD4"/>
    <w:rsid w:val="749850D8"/>
    <w:rsid w:val="74A95372"/>
    <w:rsid w:val="74B25C81"/>
    <w:rsid w:val="74C0081A"/>
    <w:rsid w:val="74D70440"/>
    <w:rsid w:val="74E706DA"/>
    <w:rsid w:val="74F53273"/>
    <w:rsid w:val="750E2B18"/>
    <w:rsid w:val="7512151E"/>
    <w:rsid w:val="751759A6"/>
    <w:rsid w:val="75442FF2"/>
    <w:rsid w:val="756D41B6"/>
    <w:rsid w:val="75944076"/>
    <w:rsid w:val="75984C7A"/>
    <w:rsid w:val="759C3680"/>
    <w:rsid w:val="75AC171D"/>
    <w:rsid w:val="75C65B4A"/>
    <w:rsid w:val="75DE796D"/>
    <w:rsid w:val="75E95CFE"/>
    <w:rsid w:val="75FE2420"/>
    <w:rsid w:val="75FF3725"/>
    <w:rsid w:val="760133A5"/>
    <w:rsid w:val="760A7538"/>
    <w:rsid w:val="76116EC2"/>
    <w:rsid w:val="762B7A6C"/>
    <w:rsid w:val="765353AD"/>
    <w:rsid w:val="76571BB5"/>
    <w:rsid w:val="765C023B"/>
    <w:rsid w:val="766024C5"/>
    <w:rsid w:val="766D3D59"/>
    <w:rsid w:val="766E39D9"/>
    <w:rsid w:val="7671495D"/>
    <w:rsid w:val="768C680C"/>
    <w:rsid w:val="76985EA2"/>
    <w:rsid w:val="769A13A5"/>
    <w:rsid w:val="769E4528"/>
    <w:rsid w:val="76A209B0"/>
    <w:rsid w:val="76AC12BF"/>
    <w:rsid w:val="76B61BCF"/>
    <w:rsid w:val="76B77650"/>
    <w:rsid w:val="76BC735B"/>
    <w:rsid w:val="76C23463"/>
    <w:rsid w:val="76C30EE4"/>
    <w:rsid w:val="76D67F05"/>
    <w:rsid w:val="76E70CE7"/>
    <w:rsid w:val="770C6338"/>
    <w:rsid w:val="77270C09"/>
    <w:rsid w:val="77345D20"/>
    <w:rsid w:val="775E6B64"/>
    <w:rsid w:val="77632FEC"/>
    <w:rsid w:val="776C5E7A"/>
    <w:rsid w:val="776E4C01"/>
    <w:rsid w:val="77A26354"/>
    <w:rsid w:val="780B6C7D"/>
    <w:rsid w:val="781D5C9E"/>
    <w:rsid w:val="78291AB0"/>
    <w:rsid w:val="782A2DB5"/>
    <w:rsid w:val="78404FD4"/>
    <w:rsid w:val="784E1CF0"/>
    <w:rsid w:val="78563879"/>
    <w:rsid w:val="785B7D01"/>
    <w:rsid w:val="785E6707"/>
    <w:rsid w:val="78711EA5"/>
    <w:rsid w:val="78830EC5"/>
    <w:rsid w:val="789101DB"/>
    <w:rsid w:val="78925C5D"/>
    <w:rsid w:val="78B57116"/>
    <w:rsid w:val="78C95DB6"/>
    <w:rsid w:val="78EE0575"/>
    <w:rsid w:val="79032A98"/>
    <w:rsid w:val="791B013F"/>
    <w:rsid w:val="791D3642"/>
    <w:rsid w:val="79345466"/>
    <w:rsid w:val="793A2BF2"/>
    <w:rsid w:val="793A736F"/>
    <w:rsid w:val="794E3E11"/>
    <w:rsid w:val="794F1893"/>
    <w:rsid w:val="796D68C4"/>
    <w:rsid w:val="79952007"/>
    <w:rsid w:val="79A00398"/>
    <w:rsid w:val="79AE5130"/>
    <w:rsid w:val="7A055B3E"/>
    <w:rsid w:val="7A096743"/>
    <w:rsid w:val="7A1947DF"/>
    <w:rsid w:val="7A230972"/>
    <w:rsid w:val="7A3A2795"/>
    <w:rsid w:val="7A4024A0"/>
    <w:rsid w:val="7A417F22"/>
    <w:rsid w:val="7A564644"/>
    <w:rsid w:val="7A9D6FB6"/>
    <w:rsid w:val="7AA037BE"/>
    <w:rsid w:val="7AB236D8"/>
    <w:rsid w:val="7AC5017B"/>
    <w:rsid w:val="7ACC7B06"/>
    <w:rsid w:val="7AD1014E"/>
    <w:rsid w:val="7AF244C2"/>
    <w:rsid w:val="7AF43248"/>
    <w:rsid w:val="7B1072F5"/>
    <w:rsid w:val="7B116F75"/>
    <w:rsid w:val="7B203D0C"/>
    <w:rsid w:val="7B402043"/>
    <w:rsid w:val="7B6334FC"/>
    <w:rsid w:val="7B6569FF"/>
    <w:rsid w:val="7B6C638A"/>
    <w:rsid w:val="7B6D3E0C"/>
    <w:rsid w:val="7B93624A"/>
    <w:rsid w:val="7B9671CE"/>
    <w:rsid w:val="7B9A1458"/>
    <w:rsid w:val="7BC13896"/>
    <w:rsid w:val="7BC55B1F"/>
    <w:rsid w:val="7BCA1FA7"/>
    <w:rsid w:val="7BD15482"/>
    <w:rsid w:val="7BD24E35"/>
    <w:rsid w:val="7BFB4974"/>
    <w:rsid w:val="7C351656"/>
    <w:rsid w:val="7C777B41"/>
    <w:rsid w:val="7CAD4798"/>
    <w:rsid w:val="7CB31F25"/>
    <w:rsid w:val="7CBD4A32"/>
    <w:rsid w:val="7CCD4CCD"/>
    <w:rsid w:val="7CFB2319"/>
    <w:rsid w:val="7CFC361E"/>
    <w:rsid w:val="7CFD581C"/>
    <w:rsid w:val="7D1022BE"/>
    <w:rsid w:val="7D2C2AE8"/>
    <w:rsid w:val="7D3E1B08"/>
    <w:rsid w:val="7D5D23BD"/>
    <w:rsid w:val="7D761C62"/>
    <w:rsid w:val="7D8B6384"/>
    <w:rsid w:val="7D9C1EA2"/>
    <w:rsid w:val="7D9E75A3"/>
    <w:rsid w:val="7DB31AC7"/>
    <w:rsid w:val="7DC70768"/>
    <w:rsid w:val="7DCE00F3"/>
    <w:rsid w:val="7DDA520A"/>
    <w:rsid w:val="7DE5359B"/>
    <w:rsid w:val="7DE7321B"/>
    <w:rsid w:val="7DFB1EBB"/>
    <w:rsid w:val="7E0B59D9"/>
    <w:rsid w:val="7E4313B6"/>
    <w:rsid w:val="7E582255"/>
    <w:rsid w:val="7E672870"/>
    <w:rsid w:val="7E734104"/>
    <w:rsid w:val="7E7B6B69"/>
    <w:rsid w:val="7E990AC0"/>
    <w:rsid w:val="7E9B7847"/>
    <w:rsid w:val="7E9E07CB"/>
    <w:rsid w:val="7E9F624D"/>
    <w:rsid w:val="7EAB425E"/>
    <w:rsid w:val="7EAD2FE4"/>
    <w:rsid w:val="7EB2746C"/>
    <w:rsid w:val="7EBD57FD"/>
    <w:rsid w:val="7F143C8D"/>
    <w:rsid w:val="7F307D3A"/>
    <w:rsid w:val="7F567F7A"/>
    <w:rsid w:val="7F64728F"/>
    <w:rsid w:val="7F81632A"/>
    <w:rsid w:val="7F911058"/>
    <w:rsid w:val="7F986465"/>
    <w:rsid w:val="7F9B3B66"/>
    <w:rsid w:val="7FF74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宋体"/>
      <w:kern w:val="2"/>
      <w:sz w:val="24"/>
      <w:szCs w:val="24"/>
      <w:lang w:val="en-US" w:eastAsia="zh-CN" w:bidi="ar-SA"/>
    </w:rPr>
  </w:style>
  <w:style w:type="paragraph" w:styleId="2">
    <w:name w:val="heading 1"/>
    <w:basedOn w:val="1"/>
    <w:next w:val="1"/>
    <w:qFormat/>
    <w:uiPriority w:val="0"/>
    <w:pPr>
      <w:keepNext/>
      <w:keepLines/>
      <w:ind w:firstLine="0" w:firstLineChars="0"/>
      <w:outlineLvl w:val="0"/>
    </w:pPr>
    <w:rPr>
      <w:b/>
      <w:bCs/>
      <w:kern w:val="44"/>
      <w:sz w:val="30"/>
      <w:szCs w:val="44"/>
    </w:rPr>
  </w:style>
  <w:style w:type="paragraph" w:styleId="3">
    <w:name w:val="heading 2"/>
    <w:basedOn w:val="1"/>
    <w:next w:val="1"/>
    <w:qFormat/>
    <w:uiPriority w:val="0"/>
    <w:pPr>
      <w:keepNext/>
      <w:keepLines/>
      <w:ind w:firstLine="480"/>
      <w:outlineLvl w:val="1"/>
    </w:pPr>
    <w:rPr>
      <w:b/>
      <w:bCs/>
      <w:sz w:val="28"/>
      <w:szCs w:val="32"/>
    </w:rPr>
  </w:style>
  <w:style w:type="paragraph" w:styleId="4">
    <w:name w:val="heading 3"/>
    <w:basedOn w:val="1"/>
    <w:next w:val="1"/>
    <w:qFormat/>
    <w:uiPriority w:val="0"/>
    <w:pPr>
      <w:keepNext/>
      <w:keepLines/>
      <w:ind w:firstLine="640"/>
      <w:outlineLvl w:val="2"/>
    </w:pPr>
    <w:rPr>
      <w:rFonts w:ascii="宋体" w:hAnsi="宋体"/>
      <w:b/>
      <w:bCs/>
      <w:szCs w:val="32"/>
    </w:rPr>
  </w:style>
  <w:style w:type="paragraph" w:styleId="5">
    <w:name w:val="heading 4"/>
    <w:basedOn w:val="1"/>
    <w:next w:val="1"/>
    <w:qFormat/>
    <w:uiPriority w:val="0"/>
    <w:pPr>
      <w:keepNext/>
      <w:keepLines/>
      <w:ind w:firstLine="640"/>
      <w:outlineLvl w:val="3"/>
    </w:pPr>
    <w:rPr>
      <w:rFonts w:ascii="宋体" w:hAnsi="宋体"/>
      <w:bCs/>
      <w:szCs w:val="28"/>
    </w:rPr>
  </w:style>
  <w:style w:type="character" w:default="1" w:styleId="22">
    <w:name w:val="Default Paragraph Font"/>
    <w:unhideWhenUsed/>
    <w:uiPriority w:val="1"/>
  </w:style>
  <w:style w:type="table" w:default="1" w:styleId="25">
    <w:name w:val="Normal Table"/>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31"/>
    <w:uiPriority w:val="0"/>
    <w:rPr>
      <w:b/>
      <w:bCs/>
    </w:rPr>
  </w:style>
  <w:style w:type="paragraph" w:styleId="7">
    <w:name w:val="annotation text"/>
    <w:basedOn w:val="1"/>
    <w:link w:val="30"/>
    <w:uiPriority w:val="0"/>
    <w:pPr>
      <w:jc w:val="left"/>
    </w:pPr>
  </w:style>
  <w:style w:type="paragraph" w:styleId="8">
    <w:name w:val="Normal Indent"/>
    <w:basedOn w:val="1"/>
    <w:unhideWhenUsed/>
    <w:uiPriority w:val="99"/>
    <w:pPr>
      <w:widowControl/>
      <w:spacing w:before="100" w:beforeAutospacing="1" w:after="100" w:afterAutospacing="1" w:line="240" w:lineRule="auto"/>
      <w:ind w:firstLine="0" w:firstLineChars="0"/>
      <w:jc w:val="left"/>
    </w:pPr>
    <w:rPr>
      <w:rFonts w:ascii="宋体" w:hAnsi="宋体"/>
      <w:kern w:val="0"/>
    </w:rPr>
  </w:style>
  <w:style w:type="paragraph" w:styleId="9">
    <w:name w:val="Document Map"/>
    <w:basedOn w:val="1"/>
    <w:uiPriority w:val="0"/>
    <w:pPr>
      <w:shd w:val="clear" w:color="auto" w:fill="000080"/>
    </w:pPr>
  </w:style>
  <w:style w:type="paragraph" w:styleId="10">
    <w:name w:val="Body Text"/>
    <w:basedOn w:val="1"/>
    <w:qFormat/>
    <w:uiPriority w:val="0"/>
    <w:pPr>
      <w:spacing w:line="440" w:lineRule="exact"/>
      <w:ind w:firstLine="480"/>
    </w:pPr>
    <w:rPr>
      <w:rFonts w:ascii="仿宋_GB2312" w:eastAsia="仿宋_GB2312" w:cs="Times New Roman"/>
    </w:rPr>
  </w:style>
  <w:style w:type="paragraph" w:styleId="11">
    <w:name w:val="Body Text Indent"/>
    <w:basedOn w:val="1"/>
    <w:qFormat/>
    <w:uiPriority w:val="0"/>
    <w:pPr>
      <w:spacing w:after="120" w:line="240" w:lineRule="auto"/>
      <w:ind w:left="420" w:leftChars="200" w:firstLine="0" w:firstLineChars="0"/>
    </w:pPr>
    <w:rPr>
      <w:sz w:val="21"/>
    </w:rPr>
  </w:style>
  <w:style w:type="paragraph" w:styleId="12">
    <w:name w:val="toc 3"/>
    <w:basedOn w:val="1"/>
    <w:next w:val="1"/>
    <w:qFormat/>
    <w:uiPriority w:val="39"/>
    <w:pPr>
      <w:ind w:left="840" w:leftChars="400"/>
    </w:pPr>
  </w:style>
  <w:style w:type="paragraph" w:styleId="13">
    <w:name w:val="Plain Text"/>
    <w:basedOn w:val="1"/>
    <w:qFormat/>
    <w:uiPriority w:val="0"/>
    <w:rPr>
      <w:rFonts w:ascii="Arial" w:hAnsi="Arial" w:cs="Courier New"/>
    </w:rPr>
  </w:style>
  <w:style w:type="paragraph" w:styleId="14">
    <w:name w:val="Date"/>
    <w:basedOn w:val="1"/>
    <w:next w:val="1"/>
    <w:qFormat/>
    <w:uiPriority w:val="0"/>
    <w:rPr>
      <w:rFonts w:ascii="楷体_GB2312" w:eastAsia="楷体_GB2312"/>
      <w:color w:val="FF0000"/>
      <w:sz w:val="30"/>
      <w:szCs w:val="20"/>
    </w:rPr>
  </w:style>
  <w:style w:type="paragraph" w:styleId="15">
    <w:name w:val="Balloon Text"/>
    <w:basedOn w:val="1"/>
    <w:link w:val="32"/>
    <w:qFormat/>
    <w:uiPriority w:val="0"/>
    <w:pPr>
      <w:spacing w:line="240" w:lineRule="auto"/>
    </w:pPr>
    <w:rPr>
      <w:sz w:val="18"/>
      <w:szCs w:val="18"/>
    </w:rPr>
  </w:style>
  <w:style w:type="paragraph" w:styleId="16">
    <w:name w:val="footer"/>
    <w:basedOn w:val="1"/>
    <w:qFormat/>
    <w:uiPriority w:val="0"/>
    <w:pPr>
      <w:tabs>
        <w:tab w:val="center" w:pos="4153"/>
        <w:tab w:val="right" w:pos="8306"/>
      </w:tabs>
      <w:snapToGrid w:val="0"/>
      <w:jc w:val="left"/>
    </w:pPr>
    <w:rPr>
      <w:sz w:val="18"/>
      <w:szCs w:val="18"/>
    </w:rPr>
  </w:style>
  <w:style w:type="paragraph" w:styleId="1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8">
    <w:name w:val="toc 1"/>
    <w:basedOn w:val="1"/>
    <w:next w:val="1"/>
    <w:qFormat/>
    <w:uiPriority w:val="39"/>
  </w:style>
  <w:style w:type="paragraph" w:styleId="19">
    <w:name w:val="toc 2"/>
    <w:basedOn w:val="1"/>
    <w:next w:val="1"/>
    <w:qFormat/>
    <w:uiPriority w:val="39"/>
    <w:pPr>
      <w:ind w:left="420" w:leftChars="200"/>
    </w:pPr>
  </w:style>
  <w:style w:type="paragraph" w:styleId="20">
    <w:name w:val="Body Text 2"/>
    <w:basedOn w:val="1"/>
    <w:qFormat/>
    <w:uiPriority w:val="0"/>
    <w:pPr>
      <w:jc w:val="center"/>
    </w:pPr>
    <w:rPr>
      <w:w w:val="50"/>
      <w:sz w:val="28"/>
    </w:rPr>
  </w:style>
  <w:style w:type="paragraph" w:styleId="21">
    <w:name w:val="Normal (Web)"/>
    <w:basedOn w:val="1"/>
    <w:unhideWhenUsed/>
    <w:qFormat/>
    <w:uiPriority w:val="99"/>
    <w:pPr>
      <w:widowControl/>
      <w:spacing w:before="100" w:beforeAutospacing="1" w:after="100" w:afterAutospacing="1" w:line="240" w:lineRule="auto"/>
      <w:ind w:firstLine="0" w:firstLineChars="0"/>
      <w:jc w:val="left"/>
    </w:pPr>
    <w:rPr>
      <w:rFonts w:ascii="宋体" w:hAnsi="宋体"/>
      <w:kern w:val="0"/>
    </w:rPr>
  </w:style>
  <w:style w:type="character" w:styleId="23">
    <w:name w:val="page number"/>
    <w:basedOn w:val="22"/>
    <w:qFormat/>
    <w:uiPriority w:val="0"/>
  </w:style>
  <w:style w:type="character" w:styleId="24">
    <w:name w:val="annotation reference"/>
    <w:basedOn w:val="22"/>
    <w:qFormat/>
    <w:uiPriority w:val="0"/>
    <w:rPr>
      <w:sz w:val="21"/>
      <w:szCs w:val="21"/>
    </w:r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7">
    <w:name w:val="表格"/>
    <w:basedOn w:val="10"/>
    <w:qFormat/>
    <w:uiPriority w:val="0"/>
    <w:pPr>
      <w:spacing w:line="288" w:lineRule="auto"/>
      <w:ind w:firstLine="0" w:firstLineChars="0"/>
      <w:jc w:val="center"/>
    </w:pPr>
    <w:rPr>
      <w:rFonts w:ascii="Times New Roman" w:eastAsia="宋体"/>
      <w:sz w:val="21"/>
    </w:rPr>
  </w:style>
  <w:style w:type="paragraph" w:customStyle="1" w:styleId="28">
    <w:name w:val="列出段落1"/>
    <w:basedOn w:val="1"/>
    <w:qFormat/>
    <w:uiPriority w:val="99"/>
    <w:pPr>
      <w:ind w:firstLine="420"/>
    </w:pPr>
  </w:style>
  <w:style w:type="paragraph" w:customStyle="1" w:styleId="29">
    <w:name w:val="reader-word-layer"/>
    <w:basedOn w:val="1"/>
    <w:qFormat/>
    <w:uiPriority w:val="0"/>
    <w:pPr>
      <w:widowControl/>
      <w:spacing w:before="100" w:beforeAutospacing="1" w:after="100" w:afterAutospacing="1" w:line="240" w:lineRule="auto"/>
      <w:ind w:firstLine="0" w:firstLineChars="0"/>
      <w:jc w:val="left"/>
    </w:pPr>
    <w:rPr>
      <w:rFonts w:ascii="宋体" w:hAnsi="宋体"/>
      <w:kern w:val="0"/>
    </w:rPr>
  </w:style>
  <w:style w:type="character" w:customStyle="1" w:styleId="30">
    <w:name w:val="批注文字 Char"/>
    <w:basedOn w:val="22"/>
    <w:link w:val="7"/>
    <w:qFormat/>
    <w:uiPriority w:val="0"/>
    <w:rPr>
      <w:rFonts w:ascii="宋体" w:hAnsi="宋体" w:cs="宋体"/>
      <w:kern w:val="2"/>
      <w:sz w:val="24"/>
      <w:szCs w:val="24"/>
    </w:rPr>
  </w:style>
  <w:style w:type="character" w:customStyle="1" w:styleId="31">
    <w:name w:val="批注主题 Char"/>
    <w:basedOn w:val="30"/>
    <w:link w:val="6"/>
    <w:qFormat/>
    <w:uiPriority w:val="0"/>
  </w:style>
  <w:style w:type="character" w:customStyle="1" w:styleId="32">
    <w:name w:val="批注框文本 Char"/>
    <w:basedOn w:val="22"/>
    <w:link w:val="15"/>
    <w:qFormat/>
    <w:uiPriority w:val="0"/>
    <w:rPr>
      <w:rFonts w:ascii="宋体" w:hAnsi="宋体" w:cs="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4" Type="http://schemas.openxmlformats.org/officeDocument/2006/relationships/fontTable" Target="fontTable.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14.png"/><Relationship Id="rId30" Type="http://schemas.openxmlformats.org/officeDocument/2006/relationships/image" Target="media/image13.jpeg"/><Relationship Id="rId3" Type="http://schemas.openxmlformats.org/officeDocument/2006/relationships/header" Target="header1.xml"/><Relationship Id="rId29" Type="http://schemas.openxmlformats.org/officeDocument/2006/relationships/image" Target="media/image12.png"/><Relationship Id="rId28" Type="http://schemas.openxmlformats.org/officeDocument/2006/relationships/image" Target="media/image11.wmf"/><Relationship Id="rId27" Type="http://schemas.openxmlformats.org/officeDocument/2006/relationships/oleObject" Target="embeddings/oleObject5.bin"/><Relationship Id="rId26" Type="http://schemas.openxmlformats.org/officeDocument/2006/relationships/image" Target="file:///C:\Users\liuwei19891114\AppData\Roaming\Tencent\Users\610283231\QQ\WinTemp\RichOle\MUXTRT9S)4%60@_43(D(MYJ7X.png" TargetMode="External"/><Relationship Id="rId25" Type="http://schemas.openxmlformats.org/officeDocument/2006/relationships/image" Target="media/image10.png"/><Relationship Id="rId24" Type="http://schemas.openxmlformats.org/officeDocument/2006/relationships/image" Target="media/image9.wmf"/><Relationship Id="rId23" Type="http://schemas.openxmlformats.org/officeDocument/2006/relationships/oleObject" Target="embeddings/oleObject4.bin"/><Relationship Id="rId22" Type="http://schemas.openxmlformats.org/officeDocument/2006/relationships/image" Target="media/image8.wmf"/><Relationship Id="rId21" Type="http://schemas.openxmlformats.org/officeDocument/2006/relationships/oleObject" Target="embeddings/oleObject3.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6.jpeg"/><Relationship Id="rId17" Type="http://schemas.openxmlformats.org/officeDocument/2006/relationships/image" Target="media/image5.jpeg"/><Relationship Id="rId16" Type="http://schemas.openxmlformats.org/officeDocument/2006/relationships/image" Target="media/image4.jpeg"/><Relationship Id="rId15" Type="http://schemas.openxmlformats.org/officeDocument/2006/relationships/image" Target="media/image3.jpeg"/><Relationship Id="rId14" Type="http://schemas.openxmlformats.org/officeDocument/2006/relationships/image" Target="media/image2.emf"/><Relationship Id="rId13" Type="http://schemas.openxmlformats.org/officeDocument/2006/relationships/oleObject" Target="embeddings/oleObject1.bin"/><Relationship Id="rId12" Type="http://schemas.openxmlformats.org/officeDocument/2006/relationships/theme" Target="theme/theme1.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MSCD龙帝国技术社区 Htpp://Bbs.Mscode.Cc</Company>
  <Pages>18</Pages>
  <Words>1132</Words>
  <Characters>6459</Characters>
  <Lines>53</Lines>
  <Paragraphs>15</Paragraphs>
  <TotalTime>0</TotalTime>
  <ScaleCrop>false</ScaleCrop>
  <LinksUpToDate>false</LinksUpToDate>
  <CharactersWithSpaces>7576</CharactersWithSpaces>
  <Application>WPS Office_10.1.0.6924_F1E327BC-269C-435d-A152-05C5408002CA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2015-08-04T05:41:00Z</dcterms:created>
  <dc:creator>USER</dc:creator>
  <cp:lastModifiedBy>Mack~Li~</cp:lastModifiedBy>
  <cp:lastPrinted>2015-06-29T10:56:00Z</cp:lastPrinted>
  <dcterms:modified xsi:type="dcterms:W3CDTF">2017-10-23T06:27:43Z</dcterms:modified>
  <dc:title>                         </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2052-10.1.0.6924</vt:lpwstr>
  </property>
</Properties>
</file>